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D283A" w14:textId="5AFAC572" w:rsidR="00323E16" w:rsidRDefault="00BA791C">
      <w:pPr>
        <w:ind w:right="241"/>
        <w:jc w:val="right"/>
        <w:rPr>
          <w:rFonts w:ascii="Georgia" w:eastAsia="Georgia" w:hAnsi="Georgia" w:cs="Georgia"/>
          <w:b/>
          <w:sz w:val="20"/>
          <w:szCs w:val="20"/>
        </w:rPr>
      </w:pPr>
      <w:r w:rsidRPr="00051E5B">
        <w:rPr>
          <w:rFonts w:ascii="Georgia" w:eastAsia="Georgia" w:hAnsi="Georgia" w:cs="Georgia"/>
          <w:b/>
          <w:sz w:val="20"/>
          <w:szCs w:val="20"/>
        </w:rPr>
        <w:t xml:space="preserve">ALLEGATO </w:t>
      </w:r>
      <w:r w:rsidR="001967FD">
        <w:rPr>
          <w:rFonts w:ascii="Georgia" w:eastAsia="Georgia" w:hAnsi="Georgia" w:cs="Georgia"/>
          <w:b/>
          <w:sz w:val="20"/>
          <w:szCs w:val="20"/>
        </w:rPr>
        <w:t>5</w:t>
      </w:r>
    </w:p>
    <w:p w14:paraId="7FACEBCB" w14:textId="77777777" w:rsidR="00323E16" w:rsidRDefault="00323E16">
      <w:pPr>
        <w:pBdr>
          <w:top w:val="nil"/>
          <w:left w:val="nil"/>
          <w:bottom w:val="nil"/>
          <w:right w:val="nil"/>
          <w:between w:val="nil"/>
        </w:pBdr>
        <w:ind w:right="241"/>
        <w:rPr>
          <w:rFonts w:ascii="Georgia" w:eastAsia="Georgia" w:hAnsi="Georgia" w:cs="Georgia"/>
          <w:b/>
          <w:color w:val="000000"/>
          <w:sz w:val="20"/>
          <w:szCs w:val="20"/>
        </w:rPr>
      </w:pPr>
    </w:p>
    <w:p w14:paraId="27DEC9D4" w14:textId="77777777" w:rsidR="00323E16" w:rsidRDefault="00323E16">
      <w:pPr>
        <w:pBdr>
          <w:top w:val="nil"/>
          <w:left w:val="nil"/>
          <w:bottom w:val="nil"/>
          <w:right w:val="nil"/>
          <w:between w:val="nil"/>
        </w:pBdr>
        <w:spacing w:before="2"/>
        <w:ind w:right="241"/>
        <w:rPr>
          <w:rFonts w:ascii="Georgia" w:eastAsia="Georgia" w:hAnsi="Georgia" w:cs="Georgia"/>
          <w:b/>
          <w:color w:val="000000"/>
          <w:sz w:val="20"/>
          <w:szCs w:val="20"/>
        </w:rPr>
      </w:pPr>
    </w:p>
    <w:p w14:paraId="28F17FE4" w14:textId="77777777" w:rsidR="00323E16" w:rsidRDefault="00BA791C">
      <w:pPr>
        <w:pBdr>
          <w:top w:val="nil"/>
          <w:left w:val="nil"/>
          <w:bottom w:val="nil"/>
          <w:right w:val="nil"/>
          <w:between w:val="nil"/>
        </w:pBdr>
        <w:ind w:left="2556" w:right="241" w:hanging="2414"/>
        <w:jc w:val="center"/>
        <w:rPr>
          <w:rFonts w:ascii="Georgia" w:eastAsia="Georgia" w:hAnsi="Georgia" w:cs="Georgia"/>
          <w:b/>
          <w:color w:val="000000"/>
          <w:sz w:val="20"/>
          <w:szCs w:val="20"/>
        </w:rPr>
      </w:pPr>
      <w:r>
        <w:rPr>
          <w:rFonts w:ascii="Georgia" w:eastAsia="Georgia" w:hAnsi="Georgia" w:cs="Georgia"/>
          <w:b/>
          <w:color w:val="000000"/>
          <w:sz w:val="20"/>
          <w:szCs w:val="20"/>
        </w:rPr>
        <w:t>Informativa per Operatori Economici e Fornitori di opere, beni e servizi</w:t>
      </w:r>
    </w:p>
    <w:p w14:paraId="53C4184E" w14:textId="77777777" w:rsidR="00323E16" w:rsidRDefault="00BA791C">
      <w:pPr>
        <w:pBdr>
          <w:top w:val="nil"/>
          <w:left w:val="nil"/>
          <w:bottom w:val="nil"/>
          <w:right w:val="nil"/>
          <w:between w:val="nil"/>
        </w:pBdr>
        <w:ind w:left="2556" w:right="241" w:hanging="2414"/>
        <w:jc w:val="center"/>
        <w:rPr>
          <w:rFonts w:ascii="Georgia" w:eastAsia="Georgia" w:hAnsi="Georgia" w:cs="Georgia"/>
          <w:b/>
          <w:color w:val="000000"/>
          <w:sz w:val="20"/>
          <w:szCs w:val="20"/>
        </w:rPr>
      </w:pPr>
      <w:r>
        <w:rPr>
          <w:rFonts w:ascii="Georgia" w:eastAsia="Georgia" w:hAnsi="Georgia" w:cs="Georgia"/>
          <w:b/>
          <w:color w:val="000000"/>
          <w:sz w:val="20"/>
          <w:szCs w:val="20"/>
        </w:rPr>
        <w:t>ai sensi degli artt. 13 e 14 del Regolamento UE 2016/679</w:t>
      </w:r>
    </w:p>
    <w:p w14:paraId="24E5574F" w14:textId="77777777" w:rsidR="00323E16" w:rsidRDefault="00323E16">
      <w:pPr>
        <w:pBdr>
          <w:top w:val="nil"/>
          <w:left w:val="nil"/>
          <w:bottom w:val="nil"/>
          <w:right w:val="nil"/>
          <w:between w:val="nil"/>
        </w:pBdr>
        <w:spacing w:before="8"/>
        <w:ind w:right="241"/>
        <w:rPr>
          <w:rFonts w:ascii="Georgia" w:eastAsia="Georgia" w:hAnsi="Georgia" w:cs="Georgia"/>
          <w:b/>
          <w:color w:val="000000"/>
          <w:sz w:val="20"/>
          <w:szCs w:val="20"/>
        </w:rPr>
      </w:pPr>
    </w:p>
    <w:p w14:paraId="0D53258E" w14:textId="77777777" w:rsidR="00323E16" w:rsidRDefault="00BA791C">
      <w:pPr>
        <w:spacing w:before="240" w:line="276" w:lineRule="auto"/>
        <w:ind w:left="112" w:right="241"/>
        <w:jc w:val="both"/>
        <w:rPr>
          <w:rFonts w:ascii="Georgia" w:eastAsia="Georgia" w:hAnsi="Georgia" w:cs="Georgia"/>
          <w:b/>
          <w:sz w:val="20"/>
          <w:szCs w:val="20"/>
        </w:rPr>
      </w:pPr>
      <w:r>
        <w:rPr>
          <w:rFonts w:ascii="Georgia" w:eastAsia="Georgia" w:hAnsi="Georgia" w:cs="Georgia"/>
          <w:b/>
          <w:sz w:val="20"/>
          <w:szCs w:val="20"/>
        </w:rPr>
        <w:t>Premessa</w:t>
      </w:r>
    </w:p>
    <w:p w14:paraId="49D4605F" w14:textId="77777777" w:rsidR="00323E16" w:rsidRDefault="00BA791C">
      <w:pPr>
        <w:pBdr>
          <w:top w:val="nil"/>
          <w:left w:val="nil"/>
          <w:bottom w:val="nil"/>
          <w:right w:val="nil"/>
          <w:between w:val="nil"/>
        </w:pBdr>
        <w:spacing w:before="3" w:line="276" w:lineRule="auto"/>
        <w:ind w:left="112" w:right="241"/>
        <w:jc w:val="both"/>
        <w:rPr>
          <w:rFonts w:ascii="Georgia" w:eastAsia="Georgia" w:hAnsi="Georgia" w:cs="Georgia"/>
          <w:color w:val="000000"/>
          <w:sz w:val="20"/>
          <w:szCs w:val="20"/>
        </w:rPr>
      </w:pPr>
      <w:r>
        <w:rPr>
          <w:rFonts w:ascii="Georgia" w:eastAsia="Georgia" w:hAnsi="Georgia" w:cs="Georgia"/>
          <w:color w:val="000000"/>
          <w:sz w:val="20"/>
          <w:szCs w:val="20"/>
        </w:rPr>
        <w:t xml:space="preserve">Ai sensi degli artt. 13 e 14 del Regolamento UE 2016/679 (di seguito </w:t>
      </w:r>
      <w:r>
        <w:rPr>
          <w:rFonts w:ascii="Georgia" w:eastAsia="Georgia" w:hAnsi="Georgia" w:cs="Georgia"/>
          <w:i/>
          <w:color w:val="000000"/>
          <w:sz w:val="20"/>
          <w:szCs w:val="20"/>
        </w:rPr>
        <w:t>“GDPR”</w:t>
      </w:r>
      <w:r>
        <w:rPr>
          <w:rFonts w:ascii="Georgia" w:eastAsia="Georgia" w:hAnsi="Georgia" w:cs="Georgia"/>
          <w:color w:val="000000"/>
          <w:sz w:val="20"/>
          <w:szCs w:val="20"/>
        </w:rPr>
        <w:t xml:space="preserve">) e del D. Lgs. n. 196/2003 così come modificato ed integrato dal D. Lgs. n. 101/2018, l’Università degli Studi di Torino informa gli operatori economici e i fornitori di </w:t>
      </w:r>
      <w:r>
        <w:rPr>
          <w:rFonts w:ascii="Georgia" w:eastAsia="Georgia" w:hAnsi="Georgia" w:cs="Georgia"/>
          <w:sz w:val="20"/>
          <w:szCs w:val="20"/>
        </w:rPr>
        <w:t xml:space="preserve">opere, </w:t>
      </w:r>
      <w:r>
        <w:rPr>
          <w:rFonts w:ascii="Georgia" w:eastAsia="Georgia" w:hAnsi="Georgia" w:cs="Georgia"/>
          <w:color w:val="000000"/>
          <w:sz w:val="20"/>
          <w:szCs w:val="20"/>
        </w:rPr>
        <w:t>beni e servizi in merito al trattamento dei dati personali che li riguardano.</w:t>
      </w:r>
    </w:p>
    <w:p w14:paraId="738207A8" w14:textId="77777777" w:rsidR="00323E16" w:rsidRDefault="00BA791C">
      <w:pPr>
        <w:pBdr>
          <w:top w:val="nil"/>
          <w:left w:val="nil"/>
          <w:bottom w:val="nil"/>
          <w:right w:val="nil"/>
          <w:between w:val="nil"/>
        </w:pBdr>
        <w:spacing w:after="240" w:line="276" w:lineRule="auto"/>
        <w:ind w:left="112" w:right="241"/>
        <w:jc w:val="both"/>
        <w:rPr>
          <w:rFonts w:ascii="Georgia" w:eastAsia="Georgia" w:hAnsi="Georgia" w:cs="Georgia"/>
          <w:color w:val="000000"/>
          <w:sz w:val="20"/>
          <w:szCs w:val="20"/>
        </w:rPr>
      </w:pPr>
      <w:r>
        <w:rPr>
          <w:rFonts w:ascii="Georgia" w:eastAsia="Georgia" w:hAnsi="Georgia" w:cs="Georgia"/>
          <w:color w:val="000000"/>
          <w:sz w:val="20"/>
          <w:szCs w:val="20"/>
        </w:rPr>
        <w:t>Resta ferma l’osservanza da parte dell’Ateneo della vigente normativa in materia di trasparenza e di pubblicazione obbligatoria di dati e documenti.</w:t>
      </w:r>
    </w:p>
    <w:p w14:paraId="5E6CAE7E" w14:textId="77777777" w:rsidR="00323E16" w:rsidRDefault="00BA791C">
      <w:pPr>
        <w:numPr>
          <w:ilvl w:val="0"/>
          <w:numId w:val="5"/>
        </w:numPr>
        <w:pBdr>
          <w:top w:val="nil"/>
          <w:left w:val="nil"/>
          <w:bottom w:val="nil"/>
          <w:right w:val="nil"/>
          <w:between w:val="nil"/>
        </w:pBdr>
        <w:tabs>
          <w:tab w:val="left" w:pos="426"/>
        </w:tabs>
        <w:spacing w:line="276" w:lineRule="auto"/>
        <w:ind w:right="241"/>
        <w:jc w:val="both"/>
        <w:rPr>
          <w:rFonts w:ascii="Georgia" w:eastAsia="Georgia" w:hAnsi="Georgia" w:cs="Georgia"/>
          <w:b/>
          <w:color w:val="000000"/>
          <w:sz w:val="20"/>
          <w:szCs w:val="20"/>
        </w:rPr>
      </w:pPr>
      <w:r>
        <w:rPr>
          <w:rFonts w:ascii="Georgia" w:eastAsia="Georgia" w:hAnsi="Georgia" w:cs="Georgia"/>
          <w:b/>
          <w:color w:val="000000"/>
          <w:sz w:val="20"/>
          <w:szCs w:val="20"/>
        </w:rPr>
        <w:t>Ambito oggettivo di applicazione</w:t>
      </w:r>
    </w:p>
    <w:p w14:paraId="0A6EF85C" w14:textId="77777777" w:rsidR="00323E16" w:rsidRDefault="00BA791C">
      <w:pPr>
        <w:pBdr>
          <w:top w:val="nil"/>
          <w:left w:val="nil"/>
          <w:bottom w:val="nil"/>
          <w:right w:val="nil"/>
          <w:between w:val="nil"/>
        </w:pBdr>
        <w:spacing w:before="3" w:line="276" w:lineRule="auto"/>
        <w:ind w:left="112" w:right="241"/>
        <w:jc w:val="both"/>
        <w:rPr>
          <w:rFonts w:ascii="Georgia" w:eastAsia="Georgia" w:hAnsi="Georgia" w:cs="Georgia"/>
          <w:color w:val="000000"/>
          <w:sz w:val="20"/>
          <w:szCs w:val="20"/>
        </w:rPr>
      </w:pPr>
      <w:r>
        <w:rPr>
          <w:rFonts w:ascii="Georgia" w:eastAsia="Georgia" w:hAnsi="Georgia" w:cs="Georgia"/>
          <w:color w:val="000000"/>
          <w:sz w:val="20"/>
          <w:szCs w:val="20"/>
        </w:rPr>
        <w:t xml:space="preserve">Il GDPR non si applica alle persone giuridiche. </w:t>
      </w:r>
    </w:p>
    <w:p w14:paraId="5E3A9A11" w14:textId="77777777" w:rsidR="00323E16" w:rsidRDefault="00BA791C">
      <w:pPr>
        <w:pBdr>
          <w:top w:val="nil"/>
          <w:left w:val="nil"/>
          <w:bottom w:val="nil"/>
          <w:right w:val="nil"/>
          <w:between w:val="nil"/>
        </w:pBdr>
        <w:spacing w:before="3" w:after="240" w:line="276" w:lineRule="auto"/>
        <w:ind w:left="112" w:right="241"/>
        <w:jc w:val="both"/>
        <w:rPr>
          <w:rFonts w:ascii="Georgia" w:eastAsia="Georgia" w:hAnsi="Georgia" w:cs="Georgia"/>
          <w:color w:val="000000"/>
          <w:sz w:val="20"/>
          <w:szCs w:val="20"/>
        </w:rPr>
      </w:pPr>
      <w:r>
        <w:rPr>
          <w:rFonts w:ascii="Georgia" w:eastAsia="Georgia" w:hAnsi="Georgia" w:cs="Georgia"/>
          <w:color w:val="000000"/>
          <w:sz w:val="20"/>
          <w:szCs w:val="20"/>
        </w:rPr>
        <w:t xml:space="preserve">La presente informativa si riferisce pertanto esclusivamente ai dati personali delle persone fisiche inserite nell’organizzazione degli Operatori Economici e dei Fornitori di lavori, beni e servizi che intendano partecipare alla procedura ad evidenza pubblica finalizzata alla selezione del contraente (di seguito </w:t>
      </w:r>
      <w:r>
        <w:rPr>
          <w:rFonts w:ascii="Georgia" w:eastAsia="Georgia" w:hAnsi="Georgia" w:cs="Georgia"/>
          <w:i/>
          <w:color w:val="000000"/>
          <w:sz w:val="20"/>
          <w:szCs w:val="20"/>
        </w:rPr>
        <w:t>“Interessati”</w:t>
      </w:r>
      <w:r>
        <w:rPr>
          <w:rFonts w:ascii="Georgia" w:eastAsia="Georgia" w:hAnsi="Georgia" w:cs="Georgia"/>
          <w:color w:val="000000"/>
          <w:sz w:val="20"/>
          <w:szCs w:val="20"/>
        </w:rPr>
        <w:t xml:space="preserve">). </w:t>
      </w:r>
    </w:p>
    <w:p w14:paraId="0935644F" w14:textId="77777777" w:rsidR="00323E16" w:rsidRDefault="00BA791C">
      <w:pPr>
        <w:numPr>
          <w:ilvl w:val="0"/>
          <w:numId w:val="5"/>
        </w:numPr>
        <w:pBdr>
          <w:top w:val="nil"/>
          <w:left w:val="nil"/>
          <w:bottom w:val="nil"/>
          <w:right w:val="nil"/>
          <w:between w:val="nil"/>
        </w:pBdr>
        <w:tabs>
          <w:tab w:val="left" w:pos="426"/>
        </w:tabs>
        <w:spacing w:before="3" w:line="276" w:lineRule="auto"/>
        <w:ind w:right="241"/>
        <w:jc w:val="both"/>
        <w:rPr>
          <w:rFonts w:ascii="Georgia" w:eastAsia="Georgia" w:hAnsi="Georgia" w:cs="Georgia"/>
          <w:b/>
          <w:color w:val="000000"/>
          <w:sz w:val="20"/>
          <w:szCs w:val="20"/>
        </w:rPr>
      </w:pPr>
      <w:r>
        <w:rPr>
          <w:rFonts w:ascii="Georgia" w:eastAsia="Georgia" w:hAnsi="Georgia" w:cs="Georgia"/>
          <w:b/>
          <w:color w:val="000000"/>
          <w:sz w:val="20"/>
          <w:szCs w:val="20"/>
        </w:rPr>
        <w:t>Titolare del trattamento e Responsabile per la protezione dei dati (RPD)</w:t>
      </w:r>
    </w:p>
    <w:p w14:paraId="6055CDEA" w14:textId="77777777" w:rsidR="00323E16" w:rsidRDefault="00BA791C">
      <w:pPr>
        <w:pBdr>
          <w:top w:val="nil"/>
          <w:left w:val="nil"/>
          <w:bottom w:val="nil"/>
          <w:right w:val="nil"/>
          <w:between w:val="nil"/>
        </w:pBdr>
        <w:spacing w:before="3" w:line="276" w:lineRule="auto"/>
        <w:ind w:left="113" w:right="241"/>
        <w:jc w:val="both"/>
        <w:rPr>
          <w:rFonts w:ascii="Georgia" w:eastAsia="Georgia" w:hAnsi="Georgia" w:cs="Georgia"/>
          <w:color w:val="000000"/>
          <w:sz w:val="20"/>
          <w:szCs w:val="20"/>
          <w:highlight w:val="white"/>
        </w:rPr>
      </w:pPr>
      <w:r>
        <w:rPr>
          <w:rFonts w:ascii="Georgia" w:eastAsia="Georgia" w:hAnsi="Georgia" w:cs="Georgia"/>
          <w:color w:val="000000"/>
          <w:sz w:val="20"/>
          <w:szCs w:val="20"/>
        </w:rPr>
        <w:t xml:space="preserve">Il Titolare del trattamento dei dati (di seguito “Titolare”) è l’Università degli Studi di Torino, nella persona del Rettore </w:t>
      </w:r>
      <w:r>
        <w:rPr>
          <w:rFonts w:ascii="Georgia" w:eastAsia="Georgia" w:hAnsi="Georgia" w:cs="Georgia"/>
          <w:i/>
          <w:color w:val="000000"/>
          <w:sz w:val="20"/>
          <w:szCs w:val="20"/>
        </w:rPr>
        <w:t>pro tempore</w:t>
      </w:r>
      <w:r>
        <w:rPr>
          <w:rFonts w:ascii="Georgia" w:eastAsia="Georgia" w:hAnsi="Georgia" w:cs="Georgia"/>
          <w:color w:val="000000"/>
          <w:sz w:val="20"/>
          <w:szCs w:val="20"/>
        </w:rPr>
        <w:t>, con sede in Torino (TO), Via Verdi 8, cap. 10124,</w:t>
      </w:r>
      <w:r>
        <w:rPr>
          <w:rFonts w:ascii="Georgia" w:eastAsia="Georgia" w:hAnsi="Georgia" w:cs="Georgia"/>
          <w:color w:val="000000"/>
          <w:sz w:val="20"/>
          <w:szCs w:val="20"/>
          <w:highlight w:val="white"/>
        </w:rPr>
        <w:t xml:space="preserve"> partita IVA 02099550010 e Codice Fiscale 80088230018. </w:t>
      </w:r>
    </w:p>
    <w:p w14:paraId="56C97215" w14:textId="77777777" w:rsidR="00323E16" w:rsidRDefault="00BA791C">
      <w:pPr>
        <w:pBdr>
          <w:top w:val="nil"/>
          <w:left w:val="nil"/>
          <w:bottom w:val="nil"/>
          <w:right w:val="nil"/>
          <w:between w:val="nil"/>
        </w:pBdr>
        <w:spacing w:before="3" w:after="240" w:line="276" w:lineRule="auto"/>
        <w:ind w:left="113" w:right="241"/>
        <w:jc w:val="both"/>
        <w:rPr>
          <w:rFonts w:ascii="Georgia" w:eastAsia="Georgia" w:hAnsi="Georgia" w:cs="Georgia"/>
          <w:color w:val="000000"/>
          <w:sz w:val="20"/>
          <w:szCs w:val="20"/>
        </w:rPr>
      </w:pPr>
      <w:r>
        <w:rPr>
          <w:rFonts w:ascii="Georgia" w:eastAsia="Georgia" w:hAnsi="Georgia" w:cs="Georgia"/>
          <w:color w:val="000000"/>
          <w:sz w:val="20"/>
          <w:szCs w:val="20"/>
        </w:rPr>
        <w:t xml:space="preserve">Ai sensi degli artt. 37 e seguenti del GDPR, il Titolare ha nominato il Responsabile per la protezione dei dati (RPD), contattabile all’indirizzo e-mail </w:t>
      </w:r>
      <w:hyperlink r:id="rId8">
        <w:r>
          <w:rPr>
            <w:rFonts w:ascii="Georgia" w:eastAsia="Georgia" w:hAnsi="Georgia" w:cs="Georgia"/>
            <w:color w:val="000000"/>
            <w:sz w:val="20"/>
            <w:szCs w:val="20"/>
            <w:u w:val="single"/>
          </w:rPr>
          <w:t>rpd@unito.it</w:t>
        </w:r>
      </w:hyperlink>
      <w:hyperlink r:id="rId9">
        <w:r>
          <w:rPr>
            <w:rFonts w:ascii="Georgia" w:eastAsia="Georgia" w:hAnsi="Georgia" w:cs="Georgia"/>
            <w:color w:val="000000"/>
            <w:sz w:val="20"/>
            <w:szCs w:val="20"/>
          </w:rPr>
          <w:t>.</w:t>
        </w:r>
      </w:hyperlink>
    </w:p>
    <w:p w14:paraId="092A74F0" w14:textId="77777777" w:rsidR="00323E16" w:rsidRDefault="00BA791C">
      <w:pPr>
        <w:numPr>
          <w:ilvl w:val="0"/>
          <w:numId w:val="5"/>
        </w:numPr>
        <w:pBdr>
          <w:top w:val="nil"/>
          <w:left w:val="nil"/>
          <w:bottom w:val="nil"/>
          <w:right w:val="nil"/>
          <w:between w:val="nil"/>
        </w:pBdr>
        <w:tabs>
          <w:tab w:val="left" w:pos="426"/>
        </w:tabs>
        <w:spacing w:line="276" w:lineRule="auto"/>
        <w:ind w:right="241"/>
        <w:jc w:val="both"/>
        <w:rPr>
          <w:rFonts w:ascii="Georgia" w:eastAsia="Georgia" w:hAnsi="Georgia" w:cs="Georgia"/>
          <w:b/>
          <w:color w:val="000000"/>
          <w:sz w:val="20"/>
          <w:szCs w:val="20"/>
          <w:highlight w:val="white"/>
        </w:rPr>
      </w:pPr>
      <w:r>
        <w:rPr>
          <w:rFonts w:ascii="Georgia" w:eastAsia="Georgia" w:hAnsi="Georgia" w:cs="Georgia"/>
          <w:b/>
          <w:color w:val="000000"/>
          <w:sz w:val="20"/>
          <w:szCs w:val="20"/>
          <w:highlight w:val="white"/>
        </w:rPr>
        <w:t xml:space="preserve">Soggetti Autorizzati al trattamento e Responsabili del Trattamento </w:t>
      </w:r>
    </w:p>
    <w:p w14:paraId="3CD4BE7B" w14:textId="77777777" w:rsidR="00323E16" w:rsidRDefault="00BA791C">
      <w:pPr>
        <w:pBdr>
          <w:top w:val="nil"/>
          <w:left w:val="nil"/>
          <w:bottom w:val="nil"/>
          <w:right w:val="nil"/>
          <w:between w:val="nil"/>
        </w:pBdr>
        <w:spacing w:line="276" w:lineRule="auto"/>
        <w:ind w:left="142" w:right="241"/>
        <w:jc w:val="both"/>
        <w:rPr>
          <w:rFonts w:ascii="Georgia" w:eastAsia="Georgia" w:hAnsi="Georgia" w:cs="Georgia"/>
          <w:color w:val="000000"/>
          <w:sz w:val="20"/>
          <w:szCs w:val="20"/>
          <w:highlight w:val="white"/>
        </w:rPr>
      </w:pPr>
      <w:bookmarkStart w:id="0" w:name="_heading=h.2et92p0" w:colFirst="0" w:colLast="0"/>
      <w:bookmarkEnd w:id="0"/>
      <w:r>
        <w:rPr>
          <w:rFonts w:ascii="Georgia" w:eastAsia="Georgia" w:hAnsi="Georgia" w:cs="Georgia"/>
          <w:color w:val="000000"/>
          <w:sz w:val="20"/>
          <w:szCs w:val="20"/>
          <w:highlight w:val="white"/>
        </w:rPr>
        <w:t>Il trattamento dei dati potrà essere effettuato per conto e su delega del Titolare:</w:t>
      </w:r>
    </w:p>
    <w:p w14:paraId="489C3D5D" w14:textId="77777777" w:rsidR="00323E16" w:rsidRDefault="00BA791C">
      <w:pPr>
        <w:numPr>
          <w:ilvl w:val="0"/>
          <w:numId w:val="6"/>
        </w:numPr>
        <w:pBdr>
          <w:top w:val="nil"/>
          <w:left w:val="nil"/>
          <w:bottom w:val="nil"/>
          <w:right w:val="nil"/>
          <w:between w:val="nil"/>
        </w:pBdr>
        <w:spacing w:line="276" w:lineRule="auto"/>
        <w:ind w:left="567" w:right="241" w:hanging="283"/>
        <w:jc w:val="both"/>
        <w:rPr>
          <w:rFonts w:ascii="Georgia" w:eastAsia="Georgia" w:hAnsi="Georgia" w:cs="Georgia"/>
          <w:b/>
          <w:color w:val="000000"/>
          <w:sz w:val="20"/>
          <w:szCs w:val="20"/>
          <w:highlight w:val="white"/>
        </w:rPr>
      </w:pPr>
      <w:bookmarkStart w:id="1" w:name="_heading=h.1ho1d7mknf26" w:colFirst="0" w:colLast="0"/>
      <w:bookmarkEnd w:id="1"/>
      <w:r>
        <w:rPr>
          <w:rFonts w:ascii="Georgia" w:eastAsia="Georgia" w:hAnsi="Georgia" w:cs="Georgia"/>
          <w:color w:val="000000"/>
          <w:sz w:val="20"/>
          <w:szCs w:val="20"/>
          <w:highlight w:val="white"/>
        </w:rPr>
        <w:t xml:space="preserve">da soggetti in servizio presso l’Ateneo specificamente individuati come </w:t>
      </w:r>
      <w:r>
        <w:rPr>
          <w:rFonts w:ascii="Georgia" w:eastAsia="Georgia" w:hAnsi="Georgia" w:cs="Georgia"/>
          <w:i/>
          <w:color w:val="000000"/>
          <w:sz w:val="20"/>
          <w:szCs w:val="20"/>
          <w:highlight w:val="white"/>
        </w:rPr>
        <w:t>“Autorizzati al trattamento”</w:t>
      </w:r>
      <w:r>
        <w:rPr>
          <w:rFonts w:ascii="Georgia" w:eastAsia="Georgia" w:hAnsi="Georgia" w:cs="Georgia"/>
          <w:color w:val="000000"/>
          <w:sz w:val="20"/>
          <w:szCs w:val="20"/>
          <w:highlight w:val="white"/>
        </w:rPr>
        <w:t>, che ricevono istruzioni relative alle attività di trattamento da parte del Titolare;</w:t>
      </w:r>
    </w:p>
    <w:p w14:paraId="2CEAF9F8" w14:textId="77777777" w:rsidR="00323E16" w:rsidRDefault="00BA791C">
      <w:pPr>
        <w:numPr>
          <w:ilvl w:val="0"/>
          <w:numId w:val="6"/>
        </w:numPr>
        <w:pBdr>
          <w:top w:val="nil"/>
          <w:left w:val="nil"/>
          <w:bottom w:val="nil"/>
          <w:right w:val="nil"/>
          <w:between w:val="nil"/>
        </w:pBdr>
        <w:spacing w:line="276" w:lineRule="auto"/>
        <w:ind w:left="567" w:right="241" w:hanging="290"/>
        <w:jc w:val="both"/>
        <w:rPr>
          <w:rFonts w:ascii="Georgia" w:eastAsia="Georgia" w:hAnsi="Georgia" w:cs="Georgia"/>
          <w:b/>
          <w:color w:val="000000"/>
          <w:sz w:val="20"/>
          <w:szCs w:val="20"/>
        </w:rPr>
      </w:pPr>
      <w:r>
        <w:rPr>
          <w:rFonts w:ascii="Georgia" w:eastAsia="Georgia" w:hAnsi="Georgia" w:cs="Georgia"/>
          <w:color w:val="000000"/>
          <w:sz w:val="20"/>
          <w:szCs w:val="20"/>
        </w:rPr>
        <w:t xml:space="preserve">dai Responsabili delle Strutture dell’Ateneo specificamente individuati come </w:t>
      </w:r>
      <w:r>
        <w:rPr>
          <w:rFonts w:ascii="Georgia" w:eastAsia="Georgia" w:hAnsi="Georgia" w:cs="Georgia"/>
          <w:i/>
          <w:color w:val="000000"/>
          <w:sz w:val="20"/>
          <w:szCs w:val="20"/>
        </w:rPr>
        <w:t>“Responsabili interni del trattamento”</w:t>
      </w:r>
      <w:r>
        <w:rPr>
          <w:rFonts w:ascii="Georgia" w:eastAsia="Georgia" w:hAnsi="Georgia" w:cs="Georgia"/>
          <w:color w:val="000000"/>
          <w:sz w:val="20"/>
          <w:szCs w:val="20"/>
        </w:rPr>
        <w:t xml:space="preserve"> ai sensi dell’art. 11 del </w:t>
      </w:r>
      <w:r>
        <w:rPr>
          <w:rFonts w:ascii="Georgia" w:eastAsia="Georgia" w:hAnsi="Georgia" w:cs="Georgia"/>
          <w:i/>
          <w:color w:val="000000"/>
          <w:sz w:val="20"/>
          <w:szCs w:val="20"/>
        </w:rPr>
        <w:t>“Regolamento in materia di protezione dei dati personali in attuazione del Regolamento UE 2016/679 del Parlamento e del Consiglio”</w:t>
      </w:r>
      <w:r>
        <w:rPr>
          <w:rFonts w:ascii="Georgia" w:eastAsia="Georgia" w:hAnsi="Georgia" w:cs="Georgia"/>
          <w:color w:val="000000"/>
          <w:sz w:val="20"/>
          <w:szCs w:val="20"/>
        </w:rPr>
        <w:t xml:space="preserve"> di Ateneo (D.R. n. 870 del 04/03/2019), consultabile al link </w:t>
      </w:r>
      <w:hyperlink r:id="rId10">
        <w:r>
          <w:rPr>
            <w:rFonts w:ascii="Georgia" w:eastAsia="Georgia" w:hAnsi="Georgia" w:cs="Georgia"/>
            <w:color w:val="0000FF"/>
            <w:sz w:val="20"/>
            <w:szCs w:val="20"/>
            <w:u w:val="single"/>
          </w:rPr>
          <w:t>https://www.unito.it/sites/default/files/reg_protezione_dati_personali_870_2019.pdf</w:t>
        </w:r>
      </w:hyperlink>
      <w:r>
        <w:rPr>
          <w:rFonts w:ascii="Georgia" w:eastAsia="Georgia" w:hAnsi="Georgia" w:cs="Georgia"/>
          <w:color w:val="000000"/>
          <w:sz w:val="20"/>
          <w:szCs w:val="20"/>
        </w:rPr>
        <w:t xml:space="preserve">; </w:t>
      </w:r>
    </w:p>
    <w:p w14:paraId="4D84691F" w14:textId="77777777" w:rsidR="00323E16" w:rsidRDefault="00BA791C">
      <w:pPr>
        <w:numPr>
          <w:ilvl w:val="0"/>
          <w:numId w:val="6"/>
        </w:numPr>
        <w:pBdr>
          <w:top w:val="nil"/>
          <w:left w:val="nil"/>
          <w:bottom w:val="nil"/>
          <w:right w:val="nil"/>
          <w:between w:val="nil"/>
        </w:pBdr>
        <w:spacing w:line="276" w:lineRule="auto"/>
        <w:ind w:left="567" w:right="241" w:hanging="283"/>
        <w:jc w:val="both"/>
        <w:rPr>
          <w:rFonts w:ascii="Georgia" w:eastAsia="Georgia" w:hAnsi="Georgia" w:cs="Georgia"/>
          <w:b/>
          <w:color w:val="000000"/>
          <w:sz w:val="20"/>
          <w:szCs w:val="20"/>
          <w:highlight w:val="white"/>
        </w:rPr>
      </w:pPr>
      <w:r>
        <w:rPr>
          <w:rFonts w:ascii="Georgia" w:eastAsia="Georgia" w:hAnsi="Georgia" w:cs="Georgia"/>
          <w:color w:val="000000"/>
          <w:sz w:val="20"/>
          <w:szCs w:val="20"/>
          <w:highlight w:val="white"/>
        </w:rPr>
        <w:t xml:space="preserve">da soggetti esterni all’organizzazione del Titolare e da questo designati come </w:t>
      </w:r>
      <w:r>
        <w:rPr>
          <w:rFonts w:ascii="Georgia" w:eastAsia="Georgia" w:hAnsi="Georgia" w:cs="Georgia"/>
          <w:i/>
          <w:color w:val="000000"/>
          <w:sz w:val="20"/>
          <w:szCs w:val="20"/>
          <w:highlight w:val="white"/>
        </w:rPr>
        <w:t>“Responsabili del trattamento”</w:t>
      </w:r>
      <w:r>
        <w:rPr>
          <w:rFonts w:ascii="Georgia" w:eastAsia="Georgia" w:hAnsi="Georgia" w:cs="Georgia"/>
          <w:color w:val="000000"/>
          <w:sz w:val="20"/>
          <w:szCs w:val="20"/>
          <w:highlight w:val="white"/>
        </w:rPr>
        <w:t xml:space="preserve"> ai sensi dell’art. 28 GDPR. </w:t>
      </w:r>
    </w:p>
    <w:p w14:paraId="6BC1B5C8" w14:textId="77777777" w:rsidR="00323E16" w:rsidRDefault="00323E16">
      <w:pPr>
        <w:pBdr>
          <w:top w:val="nil"/>
          <w:left w:val="nil"/>
          <w:bottom w:val="nil"/>
          <w:right w:val="nil"/>
          <w:between w:val="nil"/>
        </w:pBdr>
        <w:spacing w:line="276" w:lineRule="auto"/>
        <w:ind w:left="567" w:right="241"/>
        <w:jc w:val="both"/>
        <w:rPr>
          <w:rFonts w:ascii="Georgia" w:eastAsia="Georgia" w:hAnsi="Georgia" w:cs="Georgia"/>
          <w:b/>
          <w:color w:val="000000"/>
          <w:sz w:val="20"/>
          <w:szCs w:val="20"/>
          <w:highlight w:val="white"/>
        </w:rPr>
      </w:pPr>
    </w:p>
    <w:p w14:paraId="0167AC9A" w14:textId="77777777" w:rsidR="00323E16" w:rsidRDefault="00BA791C">
      <w:pPr>
        <w:numPr>
          <w:ilvl w:val="0"/>
          <w:numId w:val="5"/>
        </w:numPr>
        <w:pBdr>
          <w:top w:val="nil"/>
          <w:left w:val="nil"/>
          <w:bottom w:val="nil"/>
          <w:right w:val="nil"/>
          <w:between w:val="nil"/>
        </w:pBdr>
        <w:tabs>
          <w:tab w:val="left" w:pos="426"/>
        </w:tabs>
        <w:spacing w:line="276" w:lineRule="auto"/>
        <w:ind w:right="241"/>
        <w:jc w:val="both"/>
        <w:rPr>
          <w:rFonts w:ascii="Georgia" w:eastAsia="Georgia" w:hAnsi="Georgia" w:cs="Georgia"/>
          <w:b/>
          <w:color w:val="000000"/>
          <w:sz w:val="20"/>
          <w:szCs w:val="20"/>
          <w:highlight w:val="white"/>
        </w:rPr>
      </w:pPr>
      <w:r>
        <w:rPr>
          <w:rFonts w:ascii="Georgia" w:eastAsia="Georgia" w:hAnsi="Georgia" w:cs="Georgia"/>
          <w:b/>
          <w:color w:val="000000"/>
          <w:sz w:val="20"/>
          <w:szCs w:val="20"/>
          <w:highlight w:val="white"/>
        </w:rPr>
        <w:t>Tipologia di dati trattati</w:t>
      </w:r>
    </w:p>
    <w:p w14:paraId="015535A3" w14:textId="77777777" w:rsidR="00323E16" w:rsidRDefault="00BA791C">
      <w:pPr>
        <w:spacing w:line="276" w:lineRule="auto"/>
        <w:ind w:left="142" w:right="241"/>
        <w:jc w:val="both"/>
        <w:rPr>
          <w:rFonts w:ascii="Georgia" w:eastAsia="Georgia" w:hAnsi="Georgia" w:cs="Georgia"/>
          <w:sz w:val="20"/>
          <w:szCs w:val="20"/>
        </w:rPr>
      </w:pPr>
      <w:r>
        <w:rPr>
          <w:rFonts w:ascii="Georgia" w:eastAsia="Georgia" w:hAnsi="Georgia" w:cs="Georgia"/>
          <w:sz w:val="20"/>
          <w:szCs w:val="20"/>
        </w:rPr>
        <w:t xml:space="preserve">I dati </w:t>
      </w:r>
      <w:r>
        <w:rPr>
          <w:rFonts w:ascii="Georgia" w:eastAsia="Georgia" w:hAnsi="Georgia" w:cs="Georgia"/>
          <w:sz w:val="20"/>
          <w:szCs w:val="20"/>
          <w:highlight w:val="white"/>
        </w:rPr>
        <w:t xml:space="preserve">personali </w:t>
      </w:r>
      <w:r>
        <w:rPr>
          <w:rFonts w:ascii="Georgia" w:eastAsia="Georgia" w:hAnsi="Georgia" w:cs="Georgia"/>
          <w:sz w:val="20"/>
          <w:szCs w:val="20"/>
        </w:rPr>
        <w:t xml:space="preserve">acquisiti e trattati dal Titolare nell’ambito della procedura ad evidenza pubblica e, successivamente, nell’esecuzione del contratto aggiudicato sono: </w:t>
      </w:r>
    </w:p>
    <w:p w14:paraId="3CF76FB4" w14:textId="77777777" w:rsidR="00323E16" w:rsidRDefault="00BA791C">
      <w:pPr>
        <w:numPr>
          <w:ilvl w:val="0"/>
          <w:numId w:val="7"/>
        </w:numPr>
        <w:pBdr>
          <w:top w:val="nil"/>
          <w:left w:val="nil"/>
          <w:bottom w:val="nil"/>
          <w:right w:val="nil"/>
          <w:between w:val="nil"/>
        </w:pBdr>
        <w:spacing w:line="276" w:lineRule="auto"/>
        <w:ind w:left="567" w:right="241" w:hanging="283"/>
        <w:jc w:val="both"/>
        <w:rPr>
          <w:rFonts w:ascii="Georgia" w:eastAsia="Georgia" w:hAnsi="Georgia" w:cs="Georgia"/>
          <w:color w:val="000000"/>
          <w:sz w:val="20"/>
          <w:szCs w:val="20"/>
        </w:rPr>
      </w:pPr>
      <w:r>
        <w:rPr>
          <w:rFonts w:ascii="Georgia" w:eastAsia="Georgia" w:hAnsi="Georgia" w:cs="Georgia"/>
          <w:color w:val="000000"/>
          <w:sz w:val="20"/>
          <w:szCs w:val="20"/>
        </w:rPr>
        <w:lastRenderedPageBreak/>
        <w:t xml:space="preserve">i dati personali contenuti nei documenti trasmessi dall’Operatore Economico e/o Fornitore partecipante alla gara; </w:t>
      </w:r>
    </w:p>
    <w:p w14:paraId="7B852849" w14:textId="77777777" w:rsidR="00323E16" w:rsidRDefault="00BA791C">
      <w:pPr>
        <w:numPr>
          <w:ilvl w:val="0"/>
          <w:numId w:val="7"/>
        </w:numPr>
        <w:pBdr>
          <w:top w:val="nil"/>
          <w:left w:val="nil"/>
          <w:bottom w:val="nil"/>
          <w:right w:val="nil"/>
          <w:between w:val="nil"/>
        </w:pBdr>
        <w:spacing w:line="276" w:lineRule="auto"/>
        <w:ind w:left="567" w:right="241" w:hanging="283"/>
        <w:jc w:val="both"/>
        <w:rPr>
          <w:rFonts w:ascii="Georgia" w:eastAsia="Georgia" w:hAnsi="Georgia" w:cs="Georgia"/>
          <w:color w:val="000000"/>
          <w:sz w:val="20"/>
          <w:szCs w:val="20"/>
        </w:rPr>
      </w:pPr>
      <w:r>
        <w:rPr>
          <w:rFonts w:ascii="Georgia" w:eastAsia="Georgia" w:hAnsi="Georgia" w:cs="Georgia"/>
          <w:color w:val="000000"/>
          <w:sz w:val="20"/>
          <w:szCs w:val="20"/>
        </w:rPr>
        <w:t>i dati personali contenuti nei certificati richiesti dall’Ufficio competente alle Amministrazioni che li detengono ordinariamente;</w:t>
      </w:r>
    </w:p>
    <w:p w14:paraId="3E676C95" w14:textId="77777777" w:rsidR="00323E16" w:rsidRDefault="00BA791C">
      <w:pPr>
        <w:numPr>
          <w:ilvl w:val="0"/>
          <w:numId w:val="7"/>
        </w:numPr>
        <w:pBdr>
          <w:top w:val="nil"/>
          <w:left w:val="nil"/>
          <w:bottom w:val="nil"/>
          <w:right w:val="nil"/>
          <w:between w:val="nil"/>
        </w:pBdr>
        <w:spacing w:line="276" w:lineRule="auto"/>
        <w:ind w:left="567" w:right="241" w:hanging="283"/>
        <w:jc w:val="both"/>
        <w:rPr>
          <w:rFonts w:ascii="Georgia" w:eastAsia="Georgia" w:hAnsi="Georgia" w:cs="Georgia"/>
          <w:color w:val="000000"/>
          <w:sz w:val="20"/>
          <w:szCs w:val="20"/>
          <w:highlight w:val="white"/>
        </w:rPr>
      </w:pPr>
      <w:r>
        <w:rPr>
          <w:rFonts w:ascii="Georgia" w:eastAsia="Georgia" w:hAnsi="Georgia" w:cs="Georgia"/>
          <w:color w:val="000000"/>
          <w:sz w:val="20"/>
          <w:szCs w:val="20"/>
          <w:highlight w:val="white"/>
        </w:rPr>
        <w:t xml:space="preserve">i dati giudiziari richiesti </w:t>
      </w:r>
      <w:r>
        <w:rPr>
          <w:rFonts w:ascii="Georgia" w:eastAsia="Georgia" w:hAnsi="Georgia" w:cs="Georgia"/>
          <w:sz w:val="20"/>
          <w:szCs w:val="20"/>
          <w:highlight w:val="white"/>
        </w:rPr>
        <w:t xml:space="preserve">ai sensi dell’art. 80 del D. Lgs. 50/2016 e </w:t>
      </w:r>
      <w:proofErr w:type="gramStart"/>
      <w:r>
        <w:rPr>
          <w:rFonts w:ascii="Georgia" w:eastAsia="Georgia" w:hAnsi="Georgia" w:cs="Georgia"/>
          <w:sz w:val="20"/>
          <w:szCs w:val="20"/>
          <w:highlight w:val="white"/>
        </w:rPr>
        <w:t>s.m.i.</w:t>
      </w:r>
      <w:r>
        <w:rPr>
          <w:rFonts w:ascii="Georgia" w:eastAsia="Georgia" w:hAnsi="Georgia" w:cs="Georgia"/>
          <w:color w:val="000000"/>
          <w:sz w:val="20"/>
          <w:szCs w:val="20"/>
          <w:highlight w:val="white"/>
        </w:rPr>
        <w:t>.</w:t>
      </w:r>
      <w:proofErr w:type="gramEnd"/>
    </w:p>
    <w:p w14:paraId="20BD77E8" w14:textId="77777777" w:rsidR="00323E16" w:rsidRDefault="00BA791C">
      <w:pPr>
        <w:spacing w:line="276" w:lineRule="auto"/>
        <w:ind w:left="142" w:right="241"/>
        <w:jc w:val="both"/>
        <w:rPr>
          <w:rFonts w:ascii="Georgia" w:eastAsia="Georgia" w:hAnsi="Georgia" w:cs="Georgia"/>
          <w:sz w:val="20"/>
          <w:szCs w:val="20"/>
          <w:highlight w:val="white"/>
        </w:rPr>
      </w:pPr>
      <w:r>
        <w:rPr>
          <w:rFonts w:ascii="Georgia" w:eastAsia="Georgia" w:hAnsi="Georgia" w:cs="Georgia"/>
          <w:sz w:val="20"/>
          <w:szCs w:val="20"/>
          <w:highlight w:val="white"/>
        </w:rPr>
        <w:t xml:space="preserve">Il conferimento dei dati è requisito necessario per la partecipazione alla procedura di evidenza pubblica e per l’eventuale successiva instaurazione del rapporto contrattuale tra Operatore Economico/Fornitore e Ateneo; il loro mancato conferimento comporta l’impossibilità per l’Interessato di partecipare alla procedura di evidenza pubblica, di stipulare il relativo contratto, e /o di proseguire il rapporto contrattuale con questa Università. </w:t>
      </w:r>
    </w:p>
    <w:p w14:paraId="1FADC8B7" w14:textId="77777777" w:rsidR="00323E16" w:rsidRDefault="00BA791C">
      <w:pPr>
        <w:spacing w:line="276" w:lineRule="auto"/>
        <w:ind w:left="142" w:right="241"/>
        <w:jc w:val="both"/>
        <w:rPr>
          <w:rFonts w:ascii="Georgia" w:eastAsia="Georgia" w:hAnsi="Georgia" w:cs="Georgia"/>
          <w:sz w:val="20"/>
          <w:szCs w:val="20"/>
          <w:highlight w:val="white"/>
        </w:rPr>
      </w:pPr>
      <w:r>
        <w:rPr>
          <w:rFonts w:ascii="Georgia" w:eastAsia="Georgia" w:hAnsi="Georgia" w:cs="Georgia"/>
          <w:sz w:val="20"/>
          <w:szCs w:val="20"/>
          <w:highlight w:val="white"/>
        </w:rPr>
        <w:t>Tali dati saranno conservati su mezzi elettronici e in forma cartacea il cui accesso è consentito soltanto a personale autorizzato.</w:t>
      </w:r>
    </w:p>
    <w:p w14:paraId="68F9C841" w14:textId="77777777" w:rsidR="00323E16" w:rsidRDefault="00323E16">
      <w:pPr>
        <w:spacing w:before="3" w:line="276" w:lineRule="auto"/>
        <w:ind w:right="241"/>
        <w:jc w:val="both"/>
        <w:rPr>
          <w:rFonts w:ascii="Georgia" w:eastAsia="Georgia" w:hAnsi="Georgia" w:cs="Georgia"/>
          <w:i/>
          <w:color w:val="FF0000"/>
          <w:sz w:val="20"/>
          <w:szCs w:val="20"/>
          <w:highlight w:val="white"/>
        </w:rPr>
      </w:pPr>
    </w:p>
    <w:p w14:paraId="51845328" w14:textId="77777777" w:rsidR="00323E16" w:rsidRDefault="00BA791C">
      <w:pPr>
        <w:numPr>
          <w:ilvl w:val="0"/>
          <w:numId w:val="5"/>
        </w:numPr>
        <w:pBdr>
          <w:top w:val="nil"/>
          <w:left w:val="nil"/>
          <w:bottom w:val="nil"/>
          <w:right w:val="nil"/>
          <w:between w:val="nil"/>
        </w:pBdr>
        <w:tabs>
          <w:tab w:val="left" w:pos="426"/>
        </w:tabs>
        <w:spacing w:line="276" w:lineRule="auto"/>
        <w:ind w:right="241"/>
        <w:jc w:val="both"/>
        <w:rPr>
          <w:rFonts w:ascii="Georgia" w:eastAsia="Georgia" w:hAnsi="Georgia" w:cs="Georgia"/>
          <w:b/>
          <w:color w:val="000000"/>
          <w:sz w:val="20"/>
          <w:szCs w:val="20"/>
          <w:highlight w:val="white"/>
        </w:rPr>
      </w:pPr>
      <w:r>
        <w:rPr>
          <w:rFonts w:ascii="Georgia" w:eastAsia="Georgia" w:hAnsi="Georgia" w:cs="Georgia"/>
          <w:b/>
          <w:color w:val="000000"/>
          <w:sz w:val="20"/>
          <w:szCs w:val="20"/>
          <w:highlight w:val="white"/>
        </w:rPr>
        <w:t>Finalità del trattamento</w:t>
      </w:r>
    </w:p>
    <w:p w14:paraId="5C7714CC" w14:textId="77777777" w:rsidR="00323E16" w:rsidRDefault="00BA791C">
      <w:pPr>
        <w:pBdr>
          <w:top w:val="nil"/>
          <w:left w:val="nil"/>
          <w:bottom w:val="nil"/>
          <w:right w:val="nil"/>
          <w:between w:val="nil"/>
        </w:pBdr>
        <w:spacing w:before="3" w:line="276" w:lineRule="auto"/>
        <w:ind w:left="112" w:right="241"/>
        <w:jc w:val="both"/>
        <w:rPr>
          <w:rFonts w:ascii="Georgia" w:eastAsia="Georgia" w:hAnsi="Georgia" w:cs="Georgia"/>
          <w:sz w:val="20"/>
          <w:szCs w:val="20"/>
          <w:highlight w:val="white"/>
        </w:rPr>
      </w:pPr>
      <w:r>
        <w:rPr>
          <w:rFonts w:ascii="Georgia" w:eastAsia="Georgia" w:hAnsi="Georgia" w:cs="Georgia"/>
          <w:sz w:val="20"/>
          <w:szCs w:val="20"/>
          <w:highlight w:val="white"/>
        </w:rPr>
        <w:t>Il trattamento è finalizzato esclusivamente al perseguimento delle finalità istituzionali dell’Ateneo di Didattica, Ricerca e Terza missione, in relazione alle esigenze contrattuali e ai conseguenti adempimenti degli obblighi contrattuali e fiscali, nel rispetto delle prescrizioni di legge e, per quanto attiene le imprese, in relazione ai soggetti all’interno di queste per i quali la normativa vigente ne prevede il trattamento.</w:t>
      </w:r>
    </w:p>
    <w:p w14:paraId="5F65CC32" w14:textId="77777777" w:rsidR="00323E16" w:rsidRDefault="00BA791C">
      <w:pPr>
        <w:pBdr>
          <w:top w:val="nil"/>
          <w:left w:val="nil"/>
          <w:bottom w:val="nil"/>
          <w:right w:val="nil"/>
          <w:between w:val="nil"/>
        </w:pBdr>
        <w:spacing w:before="3" w:line="276" w:lineRule="auto"/>
        <w:ind w:left="112" w:right="241"/>
        <w:jc w:val="both"/>
        <w:rPr>
          <w:rFonts w:ascii="Georgia" w:eastAsia="Georgia" w:hAnsi="Georgia" w:cs="Georgia"/>
          <w:color w:val="000000"/>
          <w:sz w:val="20"/>
          <w:szCs w:val="20"/>
        </w:rPr>
      </w:pPr>
      <w:r>
        <w:rPr>
          <w:rFonts w:ascii="Georgia" w:eastAsia="Georgia" w:hAnsi="Georgia" w:cs="Georgia"/>
          <w:color w:val="000000"/>
          <w:sz w:val="20"/>
          <w:szCs w:val="20"/>
        </w:rPr>
        <w:t xml:space="preserve">I dati personali di cui sopra saranno trattati esclusivamente ai fini: </w:t>
      </w:r>
    </w:p>
    <w:p w14:paraId="5F577E31" w14:textId="77777777" w:rsidR="00323E16" w:rsidRDefault="00BA791C">
      <w:pPr>
        <w:numPr>
          <w:ilvl w:val="0"/>
          <w:numId w:val="2"/>
        </w:numPr>
        <w:pBdr>
          <w:top w:val="nil"/>
          <w:left w:val="nil"/>
          <w:bottom w:val="nil"/>
          <w:right w:val="nil"/>
          <w:between w:val="nil"/>
        </w:pBdr>
        <w:spacing w:before="3" w:line="276" w:lineRule="auto"/>
        <w:ind w:left="567" w:right="241" w:hanging="283"/>
        <w:jc w:val="both"/>
        <w:rPr>
          <w:rFonts w:ascii="Georgia" w:eastAsia="Georgia" w:hAnsi="Georgia" w:cs="Georgia"/>
          <w:color w:val="000000"/>
          <w:sz w:val="20"/>
          <w:szCs w:val="20"/>
        </w:rPr>
      </w:pPr>
      <w:r>
        <w:rPr>
          <w:rFonts w:ascii="Georgia" w:eastAsia="Georgia" w:hAnsi="Georgia" w:cs="Georgia"/>
          <w:color w:val="000000"/>
          <w:sz w:val="20"/>
          <w:szCs w:val="20"/>
        </w:rPr>
        <w:t xml:space="preserve">dell’espletamento della procedura ad evidenza pubblica finalizzata alla selezione del contraente; </w:t>
      </w:r>
    </w:p>
    <w:p w14:paraId="3A910A73" w14:textId="77777777" w:rsidR="00323E16" w:rsidRDefault="00BA791C">
      <w:pPr>
        <w:numPr>
          <w:ilvl w:val="0"/>
          <w:numId w:val="2"/>
        </w:numPr>
        <w:pBdr>
          <w:top w:val="nil"/>
          <w:left w:val="nil"/>
          <w:bottom w:val="nil"/>
          <w:right w:val="nil"/>
          <w:between w:val="nil"/>
        </w:pBdr>
        <w:spacing w:before="3" w:line="276" w:lineRule="auto"/>
        <w:ind w:left="567" w:right="241" w:hanging="283"/>
        <w:jc w:val="both"/>
        <w:rPr>
          <w:rFonts w:ascii="Georgia" w:eastAsia="Georgia" w:hAnsi="Georgia" w:cs="Georgia"/>
          <w:color w:val="000000"/>
          <w:sz w:val="20"/>
          <w:szCs w:val="20"/>
        </w:rPr>
      </w:pPr>
      <w:r>
        <w:rPr>
          <w:rFonts w:ascii="Georgia" w:eastAsia="Georgia" w:hAnsi="Georgia" w:cs="Georgia"/>
          <w:color w:val="000000"/>
          <w:sz w:val="20"/>
          <w:szCs w:val="20"/>
        </w:rPr>
        <w:t xml:space="preserve">dell’instaurazione del rapporto contrattuale con il Titolare, in caso di aggiudicazione; </w:t>
      </w:r>
    </w:p>
    <w:p w14:paraId="694A9FC9" w14:textId="77777777" w:rsidR="00323E16" w:rsidRDefault="00BA791C">
      <w:pPr>
        <w:numPr>
          <w:ilvl w:val="0"/>
          <w:numId w:val="2"/>
        </w:numPr>
        <w:pBdr>
          <w:top w:val="nil"/>
          <w:left w:val="nil"/>
          <w:bottom w:val="nil"/>
          <w:right w:val="nil"/>
          <w:between w:val="nil"/>
        </w:pBdr>
        <w:spacing w:before="3" w:line="276" w:lineRule="auto"/>
        <w:ind w:left="567" w:right="241" w:hanging="283"/>
        <w:jc w:val="both"/>
        <w:rPr>
          <w:rFonts w:ascii="Georgia" w:eastAsia="Georgia" w:hAnsi="Georgia" w:cs="Georgia"/>
          <w:color w:val="000000"/>
          <w:sz w:val="20"/>
          <w:szCs w:val="20"/>
        </w:rPr>
      </w:pPr>
      <w:r>
        <w:rPr>
          <w:rFonts w:ascii="Georgia" w:eastAsia="Georgia" w:hAnsi="Georgia" w:cs="Georgia"/>
          <w:color w:val="000000"/>
          <w:sz w:val="20"/>
          <w:szCs w:val="20"/>
        </w:rPr>
        <w:t xml:space="preserve">del rispetto degli adempimenti amministrativo-contabili e degli obblighi giuridici previsti in materia di appalti e di contrattualistica pubblica. </w:t>
      </w:r>
    </w:p>
    <w:p w14:paraId="6EE0E332" w14:textId="77777777" w:rsidR="00323E16" w:rsidRDefault="00323E16">
      <w:pPr>
        <w:pBdr>
          <w:top w:val="nil"/>
          <w:left w:val="nil"/>
          <w:bottom w:val="nil"/>
          <w:right w:val="nil"/>
          <w:between w:val="nil"/>
        </w:pBdr>
        <w:spacing w:before="3" w:line="276" w:lineRule="auto"/>
        <w:ind w:left="472" w:right="241"/>
        <w:jc w:val="both"/>
        <w:rPr>
          <w:rFonts w:ascii="Georgia" w:eastAsia="Georgia" w:hAnsi="Georgia" w:cs="Georgia"/>
          <w:color w:val="000000"/>
          <w:sz w:val="20"/>
          <w:szCs w:val="20"/>
        </w:rPr>
      </w:pPr>
    </w:p>
    <w:p w14:paraId="4478D4B3" w14:textId="77777777" w:rsidR="00323E16" w:rsidRDefault="00BA791C">
      <w:pPr>
        <w:numPr>
          <w:ilvl w:val="0"/>
          <w:numId w:val="5"/>
        </w:numPr>
        <w:pBdr>
          <w:top w:val="nil"/>
          <w:left w:val="nil"/>
          <w:bottom w:val="nil"/>
          <w:right w:val="nil"/>
          <w:between w:val="nil"/>
        </w:pBdr>
        <w:tabs>
          <w:tab w:val="left" w:pos="426"/>
          <w:tab w:val="left" w:pos="1134"/>
        </w:tabs>
        <w:spacing w:line="276" w:lineRule="auto"/>
        <w:ind w:right="241"/>
        <w:jc w:val="both"/>
        <w:rPr>
          <w:rFonts w:ascii="Georgia" w:eastAsia="Georgia" w:hAnsi="Georgia" w:cs="Georgia"/>
          <w:b/>
          <w:color w:val="000000"/>
          <w:sz w:val="20"/>
          <w:szCs w:val="20"/>
        </w:rPr>
      </w:pPr>
      <w:r>
        <w:rPr>
          <w:rFonts w:ascii="Georgia" w:eastAsia="Georgia" w:hAnsi="Georgia" w:cs="Georgia"/>
          <w:b/>
          <w:color w:val="000000"/>
          <w:sz w:val="20"/>
          <w:szCs w:val="20"/>
        </w:rPr>
        <w:t>Base giuridica del trattamento</w:t>
      </w:r>
    </w:p>
    <w:p w14:paraId="6A84A147" w14:textId="77777777" w:rsidR="00323E16" w:rsidRDefault="00BA791C">
      <w:pPr>
        <w:pBdr>
          <w:top w:val="nil"/>
          <w:left w:val="nil"/>
          <w:bottom w:val="nil"/>
          <w:right w:val="nil"/>
          <w:between w:val="nil"/>
        </w:pBdr>
        <w:spacing w:before="2" w:line="276" w:lineRule="auto"/>
        <w:ind w:left="112" w:right="241"/>
        <w:jc w:val="both"/>
        <w:rPr>
          <w:rFonts w:ascii="Georgia" w:eastAsia="Georgia" w:hAnsi="Georgia" w:cs="Georgia"/>
          <w:color w:val="000000"/>
          <w:sz w:val="20"/>
          <w:szCs w:val="20"/>
        </w:rPr>
      </w:pPr>
      <w:r>
        <w:rPr>
          <w:rFonts w:ascii="Georgia" w:eastAsia="Georgia" w:hAnsi="Georgia" w:cs="Georgia"/>
          <w:color w:val="000000"/>
          <w:sz w:val="20"/>
          <w:szCs w:val="20"/>
        </w:rPr>
        <w:t xml:space="preserve">Il trattamento dei dati personali </w:t>
      </w:r>
      <w:r>
        <w:rPr>
          <w:rFonts w:ascii="Georgia" w:eastAsia="Georgia" w:hAnsi="Georgia" w:cs="Georgia"/>
          <w:sz w:val="20"/>
          <w:szCs w:val="20"/>
        </w:rPr>
        <w:t>è lecito sulla base delle seguenti condizioni</w:t>
      </w:r>
      <w:r>
        <w:rPr>
          <w:rFonts w:ascii="Georgia" w:eastAsia="Georgia" w:hAnsi="Georgia" w:cs="Georgia"/>
          <w:color w:val="000000"/>
          <w:sz w:val="20"/>
          <w:szCs w:val="20"/>
        </w:rPr>
        <w:t xml:space="preserve">: </w:t>
      </w:r>
    </w:p>
    <w:p w14:paraId="7D2C2137" w14:textId="77777777" w:rsidR="00323E16" w:rsidRDefault="00BA791C">
      <w:pPr>
        <w:numPr>
          <w:ilvl w:val="0"/>
          <w:numId w:val="3"/>
        </w:numPr>
        <w:pBdr>
          <w:top w:val="nil"/>
          <w:left w:val="nil"/>
          <w:bottom w:val="nil"/>
          <w:right w:val="nil"/>
          <w:between w:val="nil"/>
        </w:pBdr>
        <w:spacing w:before="2" w:line="276" w:lineRule="auto"/>
        <w:ind w:left="567" w:right="241" w:hanging="283"/>
        <w:jc w:val="both"/>
        <w:rPr>
          <w:rFonts w:ascii="Georgia" w:eastAsia="Georgia" w:hAnsi="Georgia" w:cs="Georgia"/>
          <w:color w:val="000000"/>
          <w:sz w:val="20"/>
          <w:szCs w:val="20"/>
        </w:rPr>
      </w:pPr>
      <w:r>
        <w:rPr>
          <w:rFonts w:ascii="Georgia" w:eastAsia="Georgia" w:hAnsi="Georgia" w:cs="Georgia"/>
          <w:color w:val="000000"/>
          <w:sz w:val="20"/>
          <w:szCs w:val="20"/>
        </w:rPr>
        <w:t>la necessità di stipulare ed eseguire il contratto oggetto della procedura ad evidenza pubblica finalizzata alla selezione del contraente ovvero misure precontrattuali adottate su richiesta dell’Interessato (art. 6, par. 1, lett. b), GDPR);</w:t>
      </w:r>
    </w:p>
    <w:p w14:paraId="210347EC" w14:textId="77777777" w:rsidR="00323E16" w:rsidRDefault="00BA791C">
      <w:pPr>
        <w:numPr>
          <w:ilvl w:val="0"/>
          <w:numId w:val="3"/>
        </w:numPr>
        <w:pBdr>
          <w:top w:val="nil"/>
          <w:left w:val="nil"/>
          <w:bottom w:val="nil"/>
          <w:right w:val="nil"/>
          <w:between w:val="nil"/>
        </w:pBdr>
        <w:spacing w:before="2" w:line="276" w:lineRule="auto"/>
        <w:ind w:left="567" w:right="241" w:hanging="283"/>
        <w:jc w:val="both"/>
        <w:rPr>
          <w:rFonts w:ascii="Georgia" w:eastAsia="Georgia" w:hAnsi="Georgia" w:cs="Georgia"/>
          <w:color w:val="000000"/>
          <w:sz w:val="20"/>
          <w:szCs w:val="20"/>
        </w:rPr>
      </w:pPr>
      <w:r>
        <w:rPr>
          <w:rFonts w:ascii="Georgia" w:eastAsia="Georgia" w:hAnsi="Georgia" w:cs="Georgia"/>
          <w:color w:val="000000"/>
          <w:sz w:val="20"/>
          <w:szCs w:val="20"/>
        </w:rPr>
        <w:t>la necessità di adempiere agli obblighi giuridici a cui è soggetto il Titolare (art. 6, par. 1, lett. c), GDPR);</w:t>
      </w:r>
    </w:p>
    <w:p w14:paraId="15EAF5D7" w14:textId="77777777" w:rsidR="00323E16" w:rsidRDefault="00BA791C">
      <w:pPr>
        <w:numPr>
          <w:ilvl w:val="0"/>
          <w:numId w:val="3"/>
        </w:numPr>
        <w:pBdr>
          <w:top w:val="nil"/>
          <w:left w:val="nil"/>
          <w:bottom w:val="nil"/>
          <w:right w:val="nil"/>
          <w:between w:val="nil"/>
        </w:pBdr>
        <w:spacing w:before="2" w:line="276" w:lineRule="auto"/>
        <w:ind w:left="567" w:right="241" w:hanging="283"/>
        <w:jc w:val="both"/>
        <w:rPr>
          <w:rFonts w:ascii="Georgia" w:eastAsia="Georgia" w:hAnsi="Georgia" w:cs="Georgia"/>
          <w:color w:val="000000"/>
          <w:sz w:val="20"/>
          <w:szCs w:val="20"/>
        </w:rPr>
      </w:pPr>
      <w:r>
        <w:rPr>
          <w:rFonts w:ascii="Georgia" w:eastAsia="Georgia" w:hAnsi="Georgia" w:cs="Georgia"/>
          <w:color w:val="000000"/>
          <w:sz w:val="20"/>
          <w:szCs w:val="20"/>
        </w:rPr>
        <w:t>la necessità di eseguire compiti di interesse pubblico o connessi all'esercizio di pubblici poteri di cui è investito il Titolare, con particolare riferimento alla gestione della procedura ad evidenza pubblica finalizzata alla selezione del contraente (art. 6, par. 1, lett. e) GDPR).</w:t>
      </w:r>
    </w:p>
    <w:p w14:paraId="71E5E90F" w14:textId="77777777" w:rsidR="00323E16" w:rsidRDefault="00BA791C">
      <w:pPr>
        <w:pBdr>
          <w:top w:val="nil"/>
          <w:left w:val="nil"/>
          <w:bottom w:val="nil"/>
          <w:right w:val="nil"/>
          <w:between w:val="nil"/>
        </w:pBdr>
        <w:spacing w:before="2" w:line="276" w:lineRule="auto"/>
        <w:ind w:left="112" w:right="241"/>
        <w:jc w:val="both"/>
        <w:rPr>
          <w:rFonts w:ascii="Georgia" w:eastAsia="Georgia" w:hAnsi="Georgia" w:cs="Georgia"/>
          <w:sz w:val="20"/>
          <w:szCs w:val="20"/>
          <w:highlight w:val="white"/>
        </w:rPr>
      </w:pPr>
      <w:r>
        <w:rPr>
          <w:rFonts w:ascii="Georgia" w:eastAsia="Georgia" w:hAnsi="Georgia" w:cs="Georgia"/>
          <w:sz w:val="20"/>
          <w:szCs w:val="20"/>
          <w:highlight w:val="white"/>
        </w:rPr>
        <w:t>La base giuridica del trattamento è costituita dal D. Lgs. 50/2016 e s.m.i. e dal D. Lgs. 33/2013 e s.m.i. in attuazione delle finalità istituzionali di Ateneo quali Didattica, Ricerca e Terza missione.</w:t>
      </w:r>
    </w:p>
    <w:p w14:paraId="1C2AC7E2" w14:textId="77777777" w:rsidR="00323E16" w:rsidRDefault="00323E16">
      <w:pPr>
        <w:pBdr>
          <w:top w:val="nil"/>
          <w:left w:val="nil"/>
          <w:bottom w:val="nil"/>
          <w:right w:val="nil"/>
          <w:between w:val="nil"/>
        </w:pBdr>
        <w:spacing w:before="2" w:line="276" w:lineRule="auto"/>
        <w:ind w:left="112" w:right="241"/>
        <w:jc w:val="both"/>
        <w:rPr>
          <w:rFonts w:ascii="Georgia" w:eastAsia="Georgia" w:hAnsi="Georgia" w:cs="Georgia"/>
          <w:sz w:val="20"/>
          <w:szCs w:val="20"/>
        </w:rPr>
      </w:pPr>
    </w:p>
    <w:p w14:paraId="3042DE14" w14:textId="77777777" w:rsidR="00323E16" w:rsidRDefault="00BA791C">
      <w:pPr>
        <w:numPr>
          <w:ilvl w:val="0"/>
          <w:numId w:val="5"/>
        </w:numPr>
        <w:pBdr>
          <w:top w:val="nil"/>
          <w:left w:val="nil"/>
          <w:bottom w:val="nil"/>
          <w:right w:val="nil"/>
          <w:between w:val="nil"/>
        </w:pBdr>
        <w:tabs>
          <w:tab w:val="left" w:pos="426"/>
          <w:tab w:val="left" w:pos="851"/>
        </w:tabs>
        <w:spacing w:line="276" w:lineRule="auto"/>
        <w:ind w:right="241"/>
        <w:jc w:val="both"/>
        <w:rPr>
          <w:rFonts w:ascii="Georgia" w:eastAsia="Georgia" w:hAnsi="Georgia" w:cs="Georgia"/>
          <w:b/>
          <w:color w:val="000000"/>
          <w:sz w:val="20"/>
          <w:szCs w:val="20"/>
        </w:rPr>
      </w:pPr>
      <w:r>
        <w:rPr>
          <w:rFonts w:ascii="Georgia" w:eastAsia="Georgia" w:hAnsi="Georgia" w:cs="Georgia"/>
          <w:b/>
          <w:color w:val="000000"/>
          <w:sz w:val="20"/>
          <w:szCs w:val="20"/>
        </w:rPr>
        <w:t>Modalità del trattamento</w:t>
      </w:r>
    </w:p>
    <w:p w14:paraId="104E68DB" w14:textId="77777777" w:rsidR="00323E16" w:rsidRDefault="00BA791C">
      <w:pPr>
        <w:pBdr>
          <w:top w:val="nil"/>
          <w:left w:val="nil"/>
          <w:bottom w:val="nil"/>
          <w:right w:val="nil"/>
          <w:between w:val="nil"/>
        </w:pBdr>
        <w:spacing w:line="276" w:lineRule="auto"/>
        <w:ind w:left="142" w:right="241"/>
        <w:jc w:val="both"/>
        <w:rPr>
          <w:rFonts w:ascii="Georgia" w:eastAsia="Georgia" w:hAnsi="Georgia" w:cs="Georgia"/>
          <w:color w:val="000000"/>
          <w:sz w:val="20"/>
          <w:szCs w:val="20"/>
        </w:rPr>
      </w:pPr>
      <w:r>
        <w:rPr>
          <w:rFonts w:ascii="Georgia" w:eastAsia="Georgia" w:hAnsi="Georgia" w:cs="Georgia"/>
          <w:color w:val="000000"/>
          <w:sz w:val="20"/>
          <w:szCs w:val="20"/>
        </w:rPr>
        <w:t>I dati personali saranno trattati nel rispetto dei principi di pertinenza, liceità, correttezza, trasparenza e non eccedenza rispetto alle finalità</w:t>
      </w:r>
      <w:r>
        <w:rPr>
          <w:rFonts w:ascii="Georgia" w:eastAsia="Georgia" w:hAnsi="Georgia" w:cs="Georgia"/>
          <w:sz w:val="20"/>
          <w:szCs w:val="20"/>
        </w:rPr>
        <w:t xml:space="preserve"> sopra enunciate</w:t>
      </w:r>
      <w:r>
        <w:rPr>
          <w:rFonts w:ascii="Georgia" w:eastAsia="Georgia" w:hAnsi="Georgia" w:cs="Georgia"/>
          <w:color w:val="000000"/>
          <w:sz w:val="20"/>
          <w:szCs w:val="20"/>
        </w:rPr>
        <w:t xml:space="preserve">. </w:t>
      </w:r>
    </w:p>
    <w:p w14:paraId="2B1946E4" w14:textId="77777777" w:rsidR="00323E16" w:rsidRDefault="00BA791C">
      <w:pPr>
        <w:spacing w:line="276" w:lineRule="auto"/>
        <w:ind w:left="142" w:right="241"/>
        <w:jc w:val="both"/>
        <w:rPr>
          <w:rFonts w:ascii="Georgia" w:eastAsia="Georgia" w:hAnsi="Georgia" w:cs="Georgia"/>
          <w:sz w:val="20"/>
          <w:szCs w:val="20"/>
        </w:rPr>
      </w:pPr>
      <w:r>
        <w:rPr>
          <w:rFonts w:ascii="Georgia" w:eastAsia="Georgia" w:hAnsi="Georgia" w:cs="Georgia"/>
          <w:sz w:val="20"/>
          <w:szCs w:val="20"/>
        </w:rPr>
        <w:t>Per quanto attiene alle concrete modalità di trattamento, il Titolare adotta adeguate misure tecnico/organizzative ai sensi dell’art. 32 del GDPR,</w:t>
      </w:r>
      <w:r>
        <w:rPr>
          <w:rFonts w:ascii="Georgia" w:eastAsia="Georgia" w:hAnsi="Georgia" w:cs="Georgia"/>
          <w:i/>
          <w:sz w:val="20"/>
          <w:szCs w:val="20"/>
        </w:rPr>
        <w:t xml:space="preserve"> </w:t>
      </w:r>
      <w:r>
        <w:rPr>
          <w:rFonts w:ascii="Georgia" w:eastAsia="Georgia" w:hAnsi="Georgia" w:cs="Georgia"/>
          <w:sz w:val="20"/>
          <w:szCs w:val="20"/>
        </w:rPr>
        <w:t xml:space="preserve">anche con l’ausilio di strumenti informatici e telematici atti a memorizzare e gestire i dati stessi, al fine di garantire la tutela dei dati personali trattati e la riservatezza </w:t>
      </w:r>
      <w:r>
        <w:rPr>
          <w:rFonts w:ascii="Georgia" w:eastAsia="Georgia" w:hAnsi="Georgia" w:cs="Georgia"/>
          <w:sz w:val="20"/>
          <w:szCs w:val="20"/>
        </w:rPr>
        <w:lastRenderedPageBreak/>
        <w:t>dell’interessato.</w:t>
      </w:r>
    </w:p>
    <w:p w14:paraId="03C16E8D" w14:textId="77777777" w:rsidR="00323E16" w:rsidRDefault="00BA791C">
      <w:pPr>
        <w:pBdr>
          <w:top w:val="nil"/>
          <w:left w:val="nil"/>
          <w:bottom w:val="nil"/>
          <w:right w:val="nil"/>
          <w:between w:val="nil"/>
        </w:pBdr>
        <w:spacing w:line="276" w:lineRule="auto"/>
        <w:ind w:left="114" w:right="241"/>
        <w:jc w:val="both"/>
        <w:rPr>
          <w:rFonts w:ascii="Georgia" w:eastAsia="Georgia" w:hAnsi="Georgia" w:cs="Georgia"/>
          <w:color w:val="000000"/>
          <w:sz w:val="20"/>
          <w:szCs w:val="20"/>
        </w:rPr>
      </w:pPr>
      <w:r>
        <w:rPr>
          <w:rFonts w:ascii="Georgia" w:eastAsia="Georgia" w:hAnsi="Georgia" w:cs="Georgia"/>
          <w:color w:val="000000"/>
          <w:sz w:val="20"/>
          <w:szCs w:val="20"/>
        </w:rPr>
        <w:t>I dati personali potranno infine essere oggetto di trattamento in forma anonima per lo svolgimento di attività statistiche finalizzate al perseguimento delle finalità istituzionali del Titolare.</w:t>
      </w:r>
    </w:p>
    <w:p w14:paraId="2EBAC2E8" w14:textId="77777777" w:rsidR="00323E16" w:rsidRDefault="00323E16">
      <w:pPr>
        <w:pBdr>
          <w:top w:val="nil"/>
          <w:left w:val="nil"/>
          <w:bottom w:val="nil"/>
          <w:right w:val="nil"/>
          <w:between w:val="nil"/>
        </w:pBdr>
        <w:spacing w:line="276" w:lineRule="auto"/>
        <w:ind w:left="114" w:right="241"/>
        <w:jc w:val="both"/>
        <w:rPr>
          <w:rFonts w:ascii="Georgia" w:eastAsia="Georgia" w:hAnsi="Georgia" w:cs="Georgia"/>
          <w:sz w:val="20"/>
          <w:szCs w:val="20"/>
        </w:rPr>
      </w:pPr>
    </w:p>
    <w:p w14:paraId="4DD41426" w14:textId="77777777" w:rsidR="00323E16" w:rsidRDefault="00BA791C">
      <w:pPr>
        <w:numPr>
          <w:ilvl w:val="0"/>
          <w:numId w:val="5"/>
        </w:numPr>
        <w:pBdr>
          <w:top w:val="nil"/>
          <w:left w:val="nil"/>
          <w:bottom w:val="nil"/>
          <w:right w:val="nil"/>
          <w:between w:val="nil"/>
        </w:pBdr>
        <w:tabs>
          <w:tab w:val="left" w:pos="426"/>
        </w:tabs>
        <w:spacing w:line="276" w:lineRule="auto"/>
        <w:ind w:right="241"/>
        <w:jc w:val="both"/>
        <w:rPr>
          <w:rFonts w:ascii="Georgia" w:eastAsia="Georgia" w:hAnsi="Georgia" w:cs="Georgia"/>
          <w:b/>
          <w:color w:val="000000"/>
          <w:sz w:val="20"/>
          <w:szCs w:val="20"/>
        </w:rPr>
      </w:pPr>
      <w:r>
        <w:rPr>
          <w:rFonts w:ascii="Georgia" w:eastAsia="Georgia" w:hAnsi="Georgia" w:cs="Georgia"/>
          <w:b/>
          <w:color w:val="000000"/>
          <w:sz w:val="20"/>
          <w:szCs w:val="20"/>
        </w:rPr>
        <w:t xml:space="preserve">Comunicazione e diffusione </w:t>
      </w:r>
    </w:p>
    <w:p w14:paraId="5C15D5C9" w14:textId="77777777" w:rsidR="00323E16" w:rsidRDefault="00BA791C">
      <w:pPr>
        <w:pBdr>
          <w:top w:val="nil"/>
          <w:left w:val="nil"/>
          <w:bottom w:val="nil"/>
          <w:right w:val="nil"/>
          <w:between w:val="nil"/>
        </w:pBdr>
        <w:spacing w:line="276" w:lineRule="auto"/>
        <w:ind w:left="112" w:right="241"/>
        <w:jc w:val="both"/>
        <w:rPr>
          <w:rFonts w:ascii="Georgia" w:eastAsia="Georgia" w:hAnsi="Georgia" w:cs="Georgia"/>
          <w:color w:val="000000"/>
          <w:sz w:val="20"/>
          <w:szCs w:val="20"/>
        </w:rPr>
      </w:pPr>
      <w:r>
        <w:rPr>
          <w:rFonts w:ascii="Georgia" w:eastAsia="Georgia" w:hAnsi="Georgia" w:cs="Georgia"/>
          <w:color w:val="000000"/>
          <w:sz w:val="20"/>
          <w:szCs w:val="20"/>
        </w:rPr>
        <w:t xml:space="preserve">Il Titolare, nell’ambito del perseguimento delle finalità </w:t>
      </w:r>
      <w:r>
        <w:rPr>
          <w:rFonts w:ascii="Georgia" w:eastAsia="Georgia" w:hAnsi="Georgia" w:cs="Georgia"/>
          <w:sz w:val="20"/>
          <w:szCs w:val="20"/>
        </w:rPr>
        <w:t>sopra indicate</w:t>
      </w:r>
      <w:r>
        <w:rPr>
          <w:rFonts w:ascii="Georgia" w:eastAsia="Georgia" w:hAnsi="Georgia" w:cs="Georgia"/>
          <w:color w:val="000000"/>
          <w:sz w:val="20"/>
          <w:szCs w:val="20"/>
        </w:rPr>
        <w:t>, potrà comunicare i dati personali degli Interessati:</w:t>
      </w:r>
    </w:p>
    <w:p w14:paraId="4CB77402" w14:textId="77777777" w:rsidR="00323E16" w:rsidRDefault="00BA791C">
      <w:pPr>
        <w:numPr>
          <w:ilvl w:val="0"/>
          <w:numId w:val="4"/>
        </w:numPr>
        <w:pBdr>
          <w:top w:val="nil"/>
          <w:left w:val="nil"/>
          <w:bottom w:val="nil"/>
          <w:right w:val="nil"/>
          <w:between w:val="nil"/>
        </w:pBdr>
        <w:spacing w:line="276" w:lineRule="auto"/>
        <w:ind w:left="567" w:right="241" w:hanging="283"/>
        <w:jc w:val="both"/>
        <w:rPr>
          <w:rFonts w:ascii="Georgia" w:eastAsia="Georgia" w:hAnsi="Georgia" w:cs="Georgia"/>
          <w:color w:val="000000"/>
          <w:sz w:val="20"/>
          <w:szCs w:val="20"/>
        </w:rPr>
      </w:pPr>
      <w:r>
        <w:rPr>
          <w:rFonts w:ascii="Georgia" w:eastAsia="Georgia" w:hAnsi="Georgia" w:cs="Georgia"/>
          <w:color w:val="000000"/>
          <w:sz w:val="20"/>
          <w:szCs w:val="20"/>
          <w:highlight w:val="white"/>
        </w:rPr>
        <w:t>alcuni soggetti esterni, individuati come Responsabili del trattamento ex art. 28 del GDPR;</w:t>
      </w:r>
    </w:p>
    <w:p w14:paraId="34EA5176" w14:textId="77777777" w:rsidR="00323E16" w:rsidRDefault="00BA791C">
      <w:pPr>
        <w:numPr>
          <w:ilvl w:val="0"/>
          <w:numId w:val="4"/>
        </w:numPr>
        <w:pBdr>
          <w:top w:val="nil"/>
          <w:left w:val="nil"/>
          <w:bottom w:val="nil"/>
          <w:right w:val="nil"/>
          <w:between w:val="nil"/>
        </w:pBdr>
        <w:spacing w:line="276" w:lineRule="auto"/>
        <w:ind w:left="567" w:right="241" w:hanging="283"/>
        <w:jc w:val="both"/>
        <w:rPr>
          <w:rFonts w:ascii="Georgia" w:eastAsia="Georgia" w:hAnsi="Georgia" w:cs="Georgia"/>
          <w:color w:val="000000"/>
          <w:sz w:val="20"/>
          <w:szCs w:val="20"/>
        </w:rPr>
      </w:pPr>
      <w:r>
        <w:rPr>
          <w:rFonts w:ascii="Georgia" w:eastAsia="Georgia" w:hAnsi="Georgia" w:cs="Georgia"/>
          <w:color w:val="000000"/>
          <w:sz w:val="20"/>
          <w:szCs w:val="20"/>
          <w:highlight w:val="white"/>
        </w:rPr>
        <w:t xml:space="preserve">a enti pubblici e/o privati </w:t>
      </w:r>
      <w:r>
        <w:rPr>
          <w:rFonts w:ascii="Georgia" w:eastAsia="Georgia" w:hAnsi="Georgia" w:cs="Georgia"/>
          <w:color w:val="000000"/>
          <w:sz w:val="20"/>
          <w:szCs w:val="20"/>
        </w:rPr>
        <w:t xml:space="preserve">e Autorità pubbliche </w:t>
      </w:r>
      <w:r>
        <w:rPr>
          <w:rFonts w:ascii="Georgia" w:eastAsia="Georgia" w:hAnsi="Georgia" w:cs="Georgia"/>
          <w:color w:val="000000"/>
          <w:sz w:val="20"/>
          <w:szCs w:val="20"/>
          <w:highlight w:val="white"/>
        </w:rPr>
        <w:t>che per legge o regolamento ne abbiano titolo; in particolare tali dati a titolo esemplificativo e non esaustivo potranno essere comunicati a istituti previdenziali, assistenziali ed assicurativi, società assicuratrici e Avvocatura dello Stato.</w:t>
      </w:r>
    </w:p>
    <w:p w14:paraId="1C43E274" w14:textId="77777777" w:rsidR="00323E16" w:rsidRDefault="00BA791C">
      <w:pPr>
        <w:spacing w:line="276" w:lineRule="auto"/>
        <w:ind w:left="142" w:right="241"/>
        <w:jc w:val="both"/>
        <w:rPr>
          <w:rFonts w:ascii="Georgia" w:eastAsia="Georgia" w:hAnsi="Georgia" w:cs="Georgia"/>
          <w:sz w:val="20"/>
          <w:szCs w:val="20"/>
          <w:shd w:val="clear" w:color="auto" w:fill="C9DAF8"/>
        </w:rPr>
      </w:pPr>
      <w:r>
        <w:rPr>
          <w:rFonts w:ascii="Georgia" w:eastAsia="Georgia" w:hAnsi="Georgia" w:cs="Georgia"/>
          <w:sz w:val="20"/>
          <w:szCs w:val="20"/>
          <w:highlight w:val="white"/>
        </w:rPr>
        <w:t>È fatta salva, in ogni caso, la comunicazione o diffusione di dati richiesti, in conformità alla vigente normativa, dall’Autorità di Pubblica Sicurezza, dall’Autorità Giudiziaria o da altri soggetti pubblici per finalità di difesa, sicurezza dello Stato ed accertamento dei reati, nonché la comunicazione all’Autorità Giudiziaria in ottemperanza ad obblighi di legge, laddove si ravvisino ipotesi di reato.</w:t>
      </w:r>
    </w:p>
    <w:p w14:paraId="735333A9" w14:textId="77777777" w:rsidR="00323E16" w:rsidRDefault="00BA791C">
      <w:pPr>
        <w:pBdr>
          <w:top w:val="nil"/>
          <w:left w:val="nil"/>
          <w:bottom w:val="nil"/>
          <w:right w:val="nil"/>
          <w:between w:val="nil"/>
        </w:pBdr>
        <w:spacing w:line="276" w:lineRule="auto"/>
        <w:ind w:left="142" w:right="241"/>
        <w:jc w:val="both"/>
        <w:rPr>
          <w:rFonts w:ascii="Georgia" w:eastAsia="Georgia" w:hAnsi="Georgia" w:cs="Georgia"/>
          <w:color w:val="000000"/>
          <w:sz w:val="20"/>
          <w:szCs w:val="20"/>
        </w:rPr>
      </w:pPr>
      <w:r>
        <w:rPr>
          <w:rFonts w:ascii="Georgia" w:eastAsia="Georgia" w:hAnsi="Georgia" w:cs="Georgia"/>
          <w:color w:val="000000"/>
          <w:sz w:val="20"/>
          <w:szCs w:val="20"/>
        </w:rPr>
        <w:t>Al di fuori delle predette ipotesi i dati personali degli Interessati non verranno in nessun modo e per alcun motivo comunicati o diffusi a terzi.</w:t>
      </w:r>
    </w:p>
    <w:p w14:paraId="59F1CB16" w14:textId="77777777" w:rsidR="00323E16" w:rsidRDefault="00323E16">
      <w:pPr>
        <w:pBdr>
          <w:top w:val="nil"/>
          <w:left w:val="nil"/>
          <w:bottom w:val="nil"/>
          <w:right w:val="nil"/>
          <w:between w:val="nil"/>
        </w:pBdr>
        <w:tabs>
          <w:tab w:val="left" w:pos="264"/>
        </w:tabs>
        <w:spacing w:before="2" w:line="276" w:lineRule="auto"/>
        <w:ind w:left="264" w:right="241"/>
        <w:jc w:val="both"/>
        <w:rPr>
          <w:rFonts w:ascii="Georgia" w:eastAsia="Georgia" w:hAnsi="Georgia" w:cs="Georgia"/>
          <w:b/>
          <w:color w:val="000000"/>
          <w:sz w:val="20"/>
          <w:szCs w:val="20"/>
        </w:rPr>
      </w:pPr>
    </w:p>
    <w:p w14:paraId="2C08EC07" w14:textId="77777777" w:rsidR="00323E16" w:rsidRDefault="00BA791C">
      <w:pPr>
        <w:numPr>
          <w:ilvl w:val="0"/>
          <w:numId w:val="5"/>
        </w:numPr>
        <w:pBdr>
          <w:top w:val="nil"/>
          <w:left w:val="nil"/>
          <w:bottom w:val="nil"/>
          <w:right w:val="nil"/>
          <w:between w:val="nil"/>
        </w:pBdr>
        <w:tabs>
          <w:tab w:val="left" w:pos="426"/>
        </w:tabs>
        <w:spacing w:before="2" w:line="276" w:lineRule="auto"/>
        <w:ind w:right="241"/>
        <w:jc w:val="both"/>
        <w:rPr>
          <w:rFonts w:ascii="Georgia" w:eastAsia="Georgia" w:hAnsi="Georgia" w:cs="Georgia"/>
          <w:b/>
          <w:color w:val="000000"/>
          <w:sz w:val="20"/>
          <w:szCs w:val="20"/>
        </w:rPr>
      </w:pPr>
      <w:r>
        <w:rPr>
          <w:rFonts w:ascii="Georgia" w:eastAsia="Georgia" w:hAnsi="Georgia" w:cs="Georgia"/>
          <w:b/>
          <w:color w:val="000000"/>
          <w:sz w:val="20"/>
          <w:szCs w:val="20"/>
        </w:rPr>
        <w:t>Trasferimento dati a paese terzo</w:t>
      </w:r>
    </w:p>
    <w:p w14:paraId="6D5384A2" w14:textId="77777777" w:rsidR="00323E16" w:rsidRDefault="00BA791C">
      <w:pPr>
        <w:widowControl/>
        <w:spacing w:line="276" w:lineRule="auto"/>
        <w:jc w:val="both"/>
        <w:rPr>
          <w:rFonts w:ascii="Georgia" w:eastAsia="Georgia" w:hAnsi="Georgia" w:cs="Georgia"/>
          <w:sz w:val="20"/>
          <w:szCs w:val="20"/>
        </w:rPr>
      </w:pPr>
      <w:r>
        <w:t>I dati personali possono essere trasferiti verso Paesi terzi rispetto all’Unione Europea, in quanto il Titolare utilizza i servizi di Google per il settore Educational. Google si avvale di infrastrutture informatiche, di apparecchiature necessarie all’interconnessione di reti ed utenti e logging centers ubicati in Stati extra UE. Google ha aderito al Data Privacy Framework sul trasferimento dei dati UE- USA sulla base della decisione di adeguatezza adottata il 10 luglio 2023 dalla Commissione UE a norma dell’articolo 45, paragrafo 3 del GDPR. Nell’ambito dei rapporti contrattuali con l’Ateneo, inoltre Google rispetta la normativa europea sul trasferimento dei dati come indicato nell’Emendamento sul trattamento dei dati, sottoscritto dall’Ateneo, in cui sono contenute le clausolecontrattuali tipo (vedi</w:t>
      </w:r>
      <w:hyperlink r:id="rId11">
        <w:r>
          <w:t xml:space="preserve"> </w:t>
        </w:r>
      </w:hyperlink>
      <w:hyperlink r:id="rId12">
        <w:r>
          <w:rPr>
            <w:color w:val="1155CC"/>
            <w:u w:val="single"/>
          </w:rPr>
          <w:t>https://cloud.google.com/terms/sccs/eu-c2p</w:t>
        </w:r>
      </w:hyperlink>
      <w:r>
        <w:t>). Con Decisione di esecuzione (UE) 2021/914 del 4 giugno 2021 la Commissione Europea ha emanato le clausole contrattuali tipo per il trasferimento di dati personali verso paesi terzi a norma del regolamento (UE) 2016/679 del Parlamento europeo e del Consiglio.</w:t>
      </w:r>
    </w:p>
    <w:p w14:paraId="38142E9E" w14:textId="77777777" w:rsidR="00323E16" w:rsidRDefault="00323E16">
      <w:pPr>
        <w:pBdr>
          <w:top w:val="nil"/>
          <w:left w:val="nil"/>
          <w:bottom w:val="nil"/>
          <w:right w:val="nil"/>
          <w:between w:val="nil"/>
        </w:pBdr>
        <w:spacing w:before="1" w:line="276" w:lineRule="auto"/>
        <w:ind w:left="112" w:right="241"/>
        <w:jc w:val="both"/>
        <w:rPr>
          <w:rFonts w:ascii="Georgia" w:eastAsia="Georgia" w:hAnsi="Georgia" w:cs="Georgia"/>
          <w:color w:val="000000"/>
          <w:sz w:val="20"/>
          <w:szCs w:val="20"/>
        </w:rPr>
      </w:pPr>
    </w:p>
    <w:p w14:paraId="794D2F4C" w14:textId="77777777" w:rsidR="00323E16" w:rsidRDefault="00BA791C">
      <w:pPr>
        <w:numPr>
          <w:ilvl w:val="0"/>
          <w:numId w:val="5"/>
        </w:numPr>
        <w:pBdr>
          <w:top w:val="nil"/>
          <w:left w:val="nil"/>
          <w:bottom w:val="nil"/>
          <w:right w:val="nil"/>
          <w:between w:val="nil"/>
        </w:pBdr>
        <w:tabs>
          <w:tab w:val="left" w:pos="426"/>
        </w:tabs>
        <w:spacing w:line="276" w:lineRule="auto"/>
        <w:ind w:right="241"/>
        <w:jc w:val="both"/>
        <w:rPr>
          <w:rFonts w:ascii="Georgia" w:eastAsia="Georgia" w:hAnsi="Georgia" w:cs="Georgia"/>
          <w:b/>
          <w:color w:val="000000"/>
          <w:sz w:val="20"/>
          <w:szCs w:val="20"/>
        </w:rPr>
      </w:pPr>
      <w:r>
        <w:rPr>
          <w:rFonts w:ascii="Georgia" w:eastAsia="Georgia" w:hAnsi="Georgia" w:cs="Georgia"/>
          <w:b/>
          <w:color w:val="000000"/>
          <w:sz w:val="20"/>
          <w:szCs w:val="20"/>
        </w:rPr>
        <w:t>Periodo di conservazione dei dati personali</w:t>
      </w:r>
    </w:p>
    <w:p w14:paraId="211C76E4" w14:textId="77777777" w:rsidR="00323E16" w:rsidRDefault="00BA791C">
      <w:pPr>
        <w:pBdr>
          <w:top w:val="nil"/>
          <w:left w:val="nil"/>
          <w:bottom w:val="nil"/>
          <w:right w:val="nil"/>
          <w:between w:val="nil"/>
        </w:pBdr>
        <w:spacing w:before="2" w:line="276" w:lineRule="auto"/>
        <w:ind w:left="112" w:right="241"/>
        <w:jc w:val="both"/>
        <w:rPr>
          <w:rFonts w:ascii="Georgia" w:eastAsia="Georgia" w:hAnsi="Georgia" w:cs="Georgia"/>
          <w:color w:val="000000"/>
          <w:sz w:val="20"/>
          <w:szCs w:val="20"/>
        </w:rPr>
      </w:pPr>
      <w:r>
        <w:rPr>
          <w:rFonts w:ascii="Georgia" w:eastAsia="Georgia" w:hAnsi="Georgia" w:cs="Georgia"/>
          <w:color w:val="000000"/>
          <w:sz w:val="20"/>
          <w:szCs w:val="20"/>
        </w:rPr>
        <w:t>I dati sono conservati dall</w:t>
      </w:r>
      <w:r>
        <w:rPr>
          <w:rFonts w:ascii="Georgia" w:eastAsia="Georgia" w:hAnsi="Georgia" w:cs="Georgia"/>
          <w:sz w:val="20"/>
          <w:szCs w:val="20"/>
        </w:rPr>
        <w:t>’</w:t>
      </w:r>
      <w:r>
        <w:rPr>
          <w:rFonts w:ascii="Georgia" w:eastAsia="Georgia" w:hAnsi="Georgia" w:cs="Georgia"/>
          <w:color w:val="000000"/>
          <w:sz w:val="20"/>
          <w:szCs w:val="20"/>
        </w:rPr>
        <w:t xml:space="preserve"> Università degli Studi di Torino per il tempo strettamente necessario al perseguimento delle finalità sopra descritte, nel rispetto de</w:t>
      </w:r>
      <w:r>
        <w:rPr>
          <w:rFonts w:ascii="Georgia" w:eastAsia="Georgia" w:hAnsi="Georgia" w:cs="Georgia"/>
          <w:sz w:val="20"/>
          <w:szCs w:val="20"/>
        </w:rPr>
        <w:t>l</w:t>
      </w:r>
      <w:r>
        <w:rPr>
          <w:rFonts w:ascii="Georgia" w:eastAsia="Georgia" w:hAnsi="Georgia" w:cs="Georgia"/>
          <w:color w:val="000000"/>
          <w:sz w:val="20"/>
          <w:szCs w:val="20"/>
        </w:rPr>
        <w:t xml:space="preserve"> t</w:t>
      </w:r>
      <w:r>
        <w:rPr>
          <w:rFonts w:ascii="Georgia" w:eastAsia="Georgia" w:hAnsi="Georgia" w:cs="Georgia"/>
          <w:sz w:val="20"/>
          <w:szCs w:val="20"/>
        </w:rPr>
        <w:t xml:space="preserve">ermine di 10 anni </w:t>
      </w:r>
      <w:r>
        <w:rPr>
          <w:rFonts w:ascii="Georgia" w:eastAsia="Georgia" w:hAnsi="Georgia" w:cs="Georgia"/>
          <w:color w:val="000000"/>
          <w:sz w:val="20"/>
          <w:szCs w:val="20"/>
        </w:rPr>
        <w:t>per assicurare gli adempimenti fiscali, contabili e amministrativi richiesti dalla legge in conformità a</w:t>
      </w:r>
      <w:r>
        <w:rPr>
          <w:rFonts w:ascii="Georgia" w:eastAsia="Georgia" w:hAnsi="Georgia" w:cs="Georgia"/>
          <w:sz w:val="20"/>
          <w:szCs w:val="20"/>
        </w:rPr>
        <w:t xml:space="preserve"> quanto previsto dall’art. 99 comma 4 del D. Lgs n. 50/2016 e s.m.i.,</w:t>
      </w:r>
      <w:r>
        <w:rPr>
          <w:rFonts w:ascii="Georgia" w:eastAsia="Georgia" w:hAnsi="Georgia" w:cs="Georgia"/>
          <w:color w:val="000000"/>
          <w:sz w:val="20"/>
          <w:szCs w:val="20"/>
        </w:rPr>
        <w:t xml:space="preserve"> salvo eventualmente termini più lunghi, non determinabili a priori, in conseguenza </w:t>
      </w:r>
      <w:r>
        <w:rPr>
          <w:rFonts w:ascii="Georgia" w:eastAsia="Georgia" w:hAnsi="Georgia" w:cs="Georgia"/>
          <w:sz w:val="20"/>
          <w:szCs w:val="20"/>
        </w:rPr>
        <w:t xml:space="preserve">di </w:t>
      </w:r>
      <w:r>
        <w:rPr>
          <w:rFonts w:ascii="Georgia" w:eastAsia="Georgia" w:hAnsi="Georgia" w:cs="Georgia"/>
          <w:color w:val="000000"/>
          <w:sz w:val="20"/>
          <w:szCs w:val="20"/>
        </w:rPr>
        <w:t xml:space="preserve">azioni giudiziarie che rendano necessario il trattamento per oltre 10 anni. </w:t>
      </w:r>
    </w:p>
    <w:p w14:paraId="5C09BB1B" w14:textId="77777777" w:rsidR="00323E16" w:rsidRDefault="00323E16">
      <w:pPr>
        <w:pBdr>
          <w:top w:val="nil"/>
          <w:left w:val="nil"/>
          <w:bottom w:val="nil"/>
          <w:right w:val="nil"/>
          <w:between w:val="nil"/>
        </w:pBdr>
        <w:spacing w:before="2" w:line="276" w:lineRule="auto"/>
        <w:ind w:left="112" w:right="241"/>
        <w:jc w:val="both"/>
        <w:rPr>
          <w:rFonts w:ascii="Georgia" w:eastAsia="Georgia" w:hAnsi="Georgia" w:cs="Georgia"/>
          <w:color w:val="000000"/>
          <w:sz w:val="20"/>
          <w:szCs w:val="20"/>
        </w:rPr>
      </w:pPr>
    </w:p>
    <w:p w14:paraId="7C5BD013" w14:textId="77777777" w:rsidR="00323E16" w:rsidRDefault="00BA791C">
      <w:pPr>
        <w:numPr>
          <w:ilvl w:val="0"/>
          <w:numId w:val="5"/>
        </w:numPr>
        <w:pBdr>
          <w:top w:val="nil"/>
          <w:left w:val="nil"/>
          <w:bottom w:val="nil"/>
          <w:right w:val="nil"/>
          <w:between w:val="nil"/>
        </w:pBdr>
        <w:tabs>
          <w:tab w:val="left" w:pos="426"/>
        </w:tabs>
        <w:spacing w:line="276" w:lineRule="auto"/>
        <w:ind w:right="241"/>
        <w:jc w:val="both"/>
        <w:rPr>
          <w:rFonts w:ascii="Georgia" w:eastAsia="Georgia" w:hAnsi="Georgia" w:cs="Georgia"/>
          <w:b/>
          <w:color w:val="000000"/>
          <w:sz w:val="20"/>
          <w:szCs w:val="20"/>
        </w:rPr>
      </w:pPr>
      <w:r>
        <w:rPr>
          <w:rFonts w:ascii="Georgia" w:eastAsia="Georgia" w:hAnsi="Georgia" w:cs="Georgia"/>
          <w:b/>
          <w:color w:val="000000"/>
          <w:sz w:val="20"/>
          <w:szCs w:val="20"/>
        </w:rPr>
        <w:t>Diritti degli Interessati</w:t>
      </w:r>
    </w:p>
    <w:p w14:paraId="694A5DDD" w14:textId="77777777" w:rsidR="00323E16" w:rsidRDefault="00BA791C">
      <w:pPr>
        <w:widowControl/>
        <w:pBdr>
          <w:top w:val="nil"/>
          <w:left w:val="nil"/>
          <w:bottom w:val="nil"/>
          <w:right w:val="nil"/>
          <w:between w:val="nil"/>
        </w:pBdr>
        <w:spacing w:line="276" w:lineRule="auto"/>
        <w:ind w:left="165" w:right="241"/>
        <w:jc w:val="both"/>
        <w:rPr>
          <w:rFonts w:ascii="Georgia" w:eastAsia="Georgia" w:hAnsi="Georgia" w:cs="Georgia"/>
          <w:color w:val="000000"/>
          <w:sz w:val="20"/>
          <w:szCs w:val="20"/>
        </w:rPr>
      </w:pPr>
      <w:r>
        <w:rPr>
          <w:rFonts w:ascii="Georgia" w:eastAsia="Georgia" w:hAnsi="Georgia" w:cs="Georgia"/>
          <w:color w:val="000000"/>
          <w:sz w:val="20"/>
          <w:szCs w:val="20"/>
        </w:rPr>
        <w:t xml:space="preserve">L’Interessato </w:t>
      </w:r>
      <w:r>
        <w:rPr>
          <w:rFonts w:ascii="Georgia" w:eastAsia="Georgia" w:hAnsi="Georgia" w:cs="Georgia"/>
          <w:sz w:val="20"/>
          <w:szCs w:val="20"/>
        </w:rPr>
        <w:t>ha</w:t>
      </w:r>
      <w:r>
        <w:rPr>
          <w:rFonts w:ascii="Georgia" w:eastAsia="Georgia" w:hAnsi="Georgia" w:cs="Georgia"/>
          <w:color w:val="000000"/>
          <w:sz w:val="20"/>
          <w:szCs w:val="20"/>
        </w:rPr>
        <w:t xml:space="preserve"> piena facoltà di esercitare in qualsiasi momento i diritti previsti dalla normativa vigente, tra cui:</w:t>
      </w:r>
    </w:p>
    <w:p w14:paraId="64FFD5F4" w14:textId="77777777" w:rsidR="00323E16" w:rsidRDefault="00BA791C">
      <w:pPr>
        <w:widowControl/>
        <w:numPr>
          <w:ilvl w:val="0"/>
          <w:numId w:val="1"/>
        </w:numPr>
        <w:pBdr>
          <w:top w:val="nil"/>
          <w:left w:val="nil"/>
          <w:bottom w:val="nil"/>
          <w:right w:val="nil"/>
          <w:between w:val="nil"/>
        </w:pBdr>
        <w:spacing w:line="276" w:lineRule="auto"/>
        <w:ind w:left="567" w:right="241" w:hanging="283"/>
        <w:jc w:val="both"/>
        <w:rPr>
          <w:rFonts w:ascii="Georgia" w:eastAsia="Georgia" w:hAnsi="Georgia" w:cs="Georgia"/>
          <w:color w:val="000000"/>
          <w:sz w:val="20"/>
          <w:szCs w:val="20"/>
          <w:highlight w:val="white"/>
        </w:rPr>
      </w:pPr>
      <w:r>
        <w:rPr>
          <w:rFonts w:ascii="Georgia" w:eastAsia="Georgia" w:hAnsi="Georgia" w:cs="Georgia"/>
          <w:color w:val="000000"/>
          <w:sz w:val="20"/>
          <w:szCs w:val="20"/>
          <w:highlight w:val="white"/>
        </w:rPr>
        <w:t xml:space="preserve">il diritto di accesso ai suoi dati personali ex art. 15 GDPR; </w:t>
      </w:r>
    </w:p>
    <w:p w14:paraId="45BFD658" w14:textId="77777777" w:rsidR="00323E16" w:rsidRDefault="00BA791C">
      <w:pPr>
        <w:widowControl/>
        <w:numPr>
          <w:ilvl w:val="0"/>
          <w:numId w:val="1"/>
        </w:numPr>
        <w:pBdr>
          <w:top w:val="nil"/>
          <w:left w:val="nil"/>
          <w:bottom w:val="nil"/>
          <w:right w:val="nil"/>
          <w:between w:val="nil"/>
        </w:pBdr>
        <w:spacing w:line="276" w:lineRule="auto"/>
        <w:ind w:left="567" w:right="241" w:hanging="283"/>
        <w:jc w:val="both"/>
        <w:rPr>
          <w:rFonts w:ascii="Georgia" w:eastAsia="Georgia" w:hAnsi="Georgia" w:cs="Georgia"/>
          <w:color w:val="000000"/>
          <w:sz w:val="20"/>
          <w:szCs w:val="20"/>
          <w:highlight w:val="white"/>
        </w:rPr>
      </w:pPr>
      <w:r>
        <w:rPr>
          <w:rFonts w:ascii="Georgia" w:eastAsia="Georgia" w:hAnsi="Georgia" w:cs="Georgia"/>
          <w:color w:val="000000"/>
          <w:sz w:val="20"/>
          <w:szCs w:val="20"/>
          <w:highlight w:val="white"/>
        </w:rPr>
        <w:lastRenderedPageBreak/>
        <w:t xml:space="preserve">il diritto di rettifica dei suoi dati personali ex art. 16 GDPR; </w:t>
      </w:r>
    </w:p>
    <w:p w14:paraId="6B8ECC9A" w14:textId="77777777" w:rsidR="00323E16" w:rsidRDefault="00BA791C">
      <w:pPr>
        <w:widowControl/>
        <w:numPr>
          <w:ilvl w:val="0"/>
          <w:numId w:val="1"/>
        </w:numPr>
        <w:pBdr>
          <w:top w:val="nil"/>
          <w:left w:val="nil"/>
          <w:bottom w:val="nil"/>
          <w:right w:val="nil"/>
          <w:between w:val="nil"/>
        </w:pBdr>
        <w:spacing w:line="276" w:lineRule="auto"/>
        <w:ind w:left="567" w:right="241" w:hanging="283"/>
        <w:jc w:val="both"/>
        <w:rPr>
          <w:rFonts w:ascii="Georgia" w:eastAsia="Georgia" w:hAnsi="Georgia" w:cs="Georgia"/>
          <w:color w:val="000000"/>
          <w:sz w:val="20"/>
          <w:szCs w:val="20"/>
          <w:highlight w:val="white"/>
        </w:rPr>
      </w:pPr>
      <w:r>
        <w:rPr>
          <w:rFonts w:ascii="Georgia" w:eastAsia="Georgia" w:hAnsi="Georgia" w:cs="Georgia"/>
          <w:color w:val="000000"/>
          <w:sz w:val="20"/>
          <w:szCs w:val="20"/>
          <w:highlight w:val="white"/>
        </w:rPr>
        <w:t xml:space="preserve">il diritto di cancellazione dei suoi dati personali ex art. 17 GDPR; </w:t>
      </w:r>
    </w:p>
    <w:p w14:paraId="604C1998" w14:textId="77777777" w:rsidR="00323E16" w:rsidRDefault="00BA791C">
      <w:pPr>
        <w:widowControl/>
        <w:numPr>
          <w:ilvl w:val="0"/>
          <w:numId w:val="1"/>
        </w:numPr>
        <w:pBdr>
          <w:top w:val="nil"/>
          <w:left w:val="nil"/>
          <w:bottom w:val="nil"/>
          <w:right w:val="nil"/>
          <w:between w:val="nil"/>
        </w:pBdr>
        <w:spacing w:line="276" w:lineRule="auto"/>
        <w:ind w:left="567" w:right="241" w:hanging="283"/>
        <w:jc w:val="both"/>
        <w:rPr>
          <w:rFonts w:ascii="Georgia" w:eastAsia="Georgia" w:hAnsi="Georgia" w:cs="Georgia"/>
          <w:color w:val="000000"/>
          <w:sz w:val="20"/>
          <w:szCs w:val="20"/>
          <w:highlight w:val="white"/>
        </w:rPr>
      </w:pPr>
      <w:r>
        <w:rPr>
          <w:rFonts w:ascii="Georgia" w:eastAsia="Georgia" w:hAnsi="Georgia" w:cs="Georgia"/>
          <w:color w:val="000000"/>
          <w:sz w:val="20"/>
          <w:szCs w:val="20"/>
          <w:highlight w:val="white"/>
        </w:rPr>
        <w:t xml:space="preserve">il diritto di limitazione del trattamento ex art. 18 GDPR; </w:t>
      </w:r>
    </w:p>
    <w:p w14:paraId="627EBA8D" w14:textId="77777777" w:rsidR="00323E16" w:rsidRDefault="00BA791C">
      <w:pPr>
        <w:widowControl/>
        <w:numPr>
          <w:ilvl w:val="0"/>
          <w:numId w:val="1"/>
        </w:numPr>
        <w:pBdr>
          <w:top w:val="nil"/>
          <w:left w:val="nil"/>
          <w:bottom w:val="nil"/>
          <w:right w:val="nil"/>
          <w:between w:val="nil"/>
        </w:pBdr>
        <w:spacing w:line="276" w:lineRule="auto"/>
        <w:ind w:left="567" w:right="241" w:hanging="283"/>
        <w:jc w:val="both"/>
        <w:rPr>
          <w:rFonts w:ascii="Georgia" w:eastAsia="Georgia" w:hAnsi="Georgia" w:cs="Georgia"/>
          <w:color w:val="000000"/>
          <w:sz w:val="20"/>
          <w:szCs w:val="20"/>
          <w:highlight w:val="white"/>
        </w:rPr>
      </w:pPr>
      <w:r>
        <w:rPr>
          <w:rFonts w:ascii="Georgia" w:eastAsia="Georgia" w:hAnsi="Georgia" w:cs="Georgia"/>
          <w:color w:val="000000"/>
          <w:sz w:val="20"/>
          <w:szCs w:val="20"/>
          <w:highlight w:val="white"/>
        </w:rPr>
        <w:t>il diritto di opposizione ex art. 21 GDPR.</w:t>
      </w:r>
    </w:p>
    <w:p w14:paraId="32C7A75D" w14:textId="77777777" w:rsidR="00323E16" w:rsidRDefault="00BA791C">
      <w:pPr>
        <w:pBdr>
          <w:top w:val="nil"/>
          <w:left w:val="nil"/>
          <w:bottom w:val="nil"/>
          <w:right w:val="nil"/>
          <w:between w:val="nil"/>
        </w:pBdr>
        <w:spacing w:line="276" w:lineRule="auto"/>
        <w:ind w:left="142" w:right="241"/>
        <w:jc w:val="both"/>
        <w:rPr>
          <w:rFonts w:ascii="Georgia" w:eastAsia="Georgia" w:hAnsi="Georgia" w:cs="Georgia"/>
          <w:color w:val="000000"/>
          <w:sz w:val="20"/>
          <w:szCs w:val="20"/>
        </w:rPr>
      </w:pPr>
      <w:r>
        <w:rPr>
          <w:rFonts w:ascii="Georgia" w:eastAsia="Georgia" w:hAnsi="Georgia" w:cs="Georgia"/>
          <w:color w:val="000000"/>
          <w:sz w:val="20"/>
          <w:szCs w:val="20"/>
        </w:rPr>
        <w:t xml:space="preserve">Tali diritti potranno essere esercitati attraverso l’invio di specifica istanza, </w:t>
      </w:r>
      <w:r>
        <w:rPr>
          <w:rFonts w:ascii="Georgia" w:eastAsia="Georgia" w:hAnsi="Georgia" w:cs="Georgia"/>
          <w:sz w:val="20"/>
          <w:szCs w:val="20"/>
        </w:rPr>
        <w:t xml:space="preserve">recante, quale oggetto, </w:t>
      </w:r>
      <w:r>
        <w:rPr>
          <w:rFonts w:ascii="Georgia" w:eastAsia="Georgia" w:hAnsi="Georgia" w:cs="Georgia"/>
          <w:color w:val="000000"/>
          <w:sz w:val="20"/>
          <w:szCs w:val="20"/>
        </w:rPr>
        <w:t xml:space="preserve">la dicitura </w:t>
      </w:r>
      <w:r>
        <w:rPr>
          <w:rFonts w:ascii="Georgia" w:eastAsia="Georgia" w:hAnsi="Georgia" w:cs="Georgia"/>
          <w:i/>
          <w:color w:val="000000"/>
          <w:sz w:val="20"/>
          <w:szCs w:val="20"/>
        </w:rPr>
        <w:t>“diritti privacy”</w:t>
      </w:r>
      <w:r>
        <w:rPr>
          <w:rFonts w:ascii="Georgia" w:eastAsia="Georgia" w:hAnsi="Georgia" w:cs="Georgia"/>
          <w:color w:val="000000"/>
          <w:sz w:val="20"/>
          <w:szCs w:val="20"/>
        </w:rPr>
        <w:t xml:space="preserve">, all’indirizzo e-mail </w:t>
      </w:r>
      <w:hyperlink r:id="rId13">
        <w:r>
          <w:rPr>
            <w:rFonts w:ascii="Georgia" w:eastAsia="Georgia" w:hAnsi="Georgia" w:cs="Georgia"/>
            <w:color w:val="0000FF"/>
            <w:sz w:val="20"/>
            <w:szCs w:val="20"/>
            <w:u w:val="single"/>
          </w:rPr>
          <w:t>appalti@unito.it</w:t>
        </w:r>
      </w:hyperlink>
      <w:r>
        <w:rPr>
          <w:rFonts w:ascii="Georgia" w:eastAsia="Georgia" w:hAnsi="Georgia" w:cs="Georgia"/>
          <w:color w:val="000000"/>
          <w:sz w:val="20"/>
          <w:szCs w:val="20"/>
        </w:rPr>
        <w:t xml:space="preserve">. </w:t>
      </w:r>
    </w:p>
    <w:p w14:paraId="306C6318" w14:textId="77777777" w:rsidR="00323E16" w:rsidRDefault="00323E16">
      <w:pPr>
        <w:pBdr>
          <w:top w:val="nil"/>
          <w:left w:val="nil"/>
          <w:bottom w:val="nil"/>
          <w:right w:val="nil"/>
          <w:between w:val="nil"/>
        </w:pBdr>
        <w:spacing w:line="276" w:lineRule="auto"/>
        <w:ind w:left="142" w:right="241"/>
        <w:jc w:val="both"/>
        <w:rPr>
          <w:rFonts w:ascii="Georgia" w:eastAsia="Georgia" w:hAnsi="Georgia" w:cs="Georgia"/>
          <w:sz w:val="20"/>
          <w:szCs w:val="20"/>
        </w:rPr>
      </w:pPr>
    </w:p>
    <w:p w14:paraId="49224E0F" w14:textId="77777777" w:rsidR="00323E16" w:rsidRDefault="00BA791C">
      <w:pPr>
        <w:numPr>
          <w:ilvl w:val="0"/>
          <w:numId w:val="5"/>
        </w:numPr>
        <w:pBdr>
          <w:top w:val="nil"/>
          <w:left w:val="nil"/>
          <w:bottom w:val="nil"/>
          <w:right w:val="nil"/>
          <w:between w:val="nil"/>
        </w:pBdr>
        <w:tabs>
          <w:tab w:val="left" w:pos="426"/>
        </w:tabs>
        <w:spacing w:line="276" w:lineRule="auto"/>
        <w:ind w:right="241"/>
        <w:jc w:val="both"/>
        <w:rPr>
          <w:rFonts w:ascii="Georgia" w:eastAsia="Georgia" w:hAnsi="Georgia" w:cs="Georgia"/>
          <w:b/>
          <w:color w:val="000000"/>
          <w:sz w:val="20"/>
          <w:szCs w:val="20"/>
        </w:rPr>
      </w:pPr>
      <w:r>
        <w:rPr>
          <w:rFonts w:ascii="Georgia" w:eastAsia="Georgia" w:hAnsi="Georgia" w:cs="Georgia"/>
          <w:b/>
          <w:color w:val="000000"/>
          <w:sz w:val="20"/>
          <w:szCs w:val="20"/>
        </w:rPr>
        <w:t>Reclamo</w:t>
      </w:r>
    </w:p>
    <w:p w14:paraId="44197415" w14:textId="77777777" w:rsidR="00323E16" w:rsidRDefault="00BA791C">
      <w:pPr>
        <w:pBdr>
          <w:top w:val="nil"/>
          <w:left w:val="nil"/>
          <w:bottom w:val="nil"/>
          <w:right w:val="nil"/>
          <w:between w:val="nil"/>
        </w:pBdr>
        <w:spacing w:before="3" w:line="276" w:lineRule="auto"/>
        <w:ind w:left="142" w:right="241"/>
        <w:jc w:val="both"/>
        <w:rPr>
          <w:rFonts w:ascii="Georgia" w:eastAsia="Georgia" w:hAnsi="Georgia" w:cs="Georgia"/>
          <w:color w:val="000000"/>
          <w:sz w:val="20"/>
          <w:szCs w:val="20"/>
        </w:rPr>
      </w:pPr>
      <w:r>
        <w:rPr>
          <w:rFonts w:ascii="Georgia" w:eastAsia="Georgia" w:hAnsi="Georgia" w:cs="Georgia"/>
          <w:color w:val="000000"/>
          <w:sz w:val="20"/>
          <w:szCs w:val="20"/>
        </w:rPr>
        <w:t>Gli Interessati hanno il diritto di proporre reclamo al Garante (art. 77 GDPR) o di adire l’Autorità Giudiziaria (art. 79 GDPR).</w:t>
      </w:r>
    </w:p>
    <w:p w14:paraId="1F873348" w14:textId="77777777" w:rsidR="00323E16" w:rsidRDefault="00323E16">
      <w:pPr>
        <w:pBdr>
          <w:top w:val="nil"/>
          <w:left w:val="nil"/>
          <w:bottom w:val="nil"/>
          <w:right w:val="nil"/>
          <w:between w:val="nil"/>
        </w:pBdr>
        <w:spacing w:before="3" w:line="276" w:lineRule="auto"/>
        <w:ind w:left="142" w:right="241"/>
        <w:jc w:val="both"/>
        <w:rPr>
          <w:rFonts w:ascii="Georgia" w:eastAsia="Georgia" w:hAnsi="Georgia" w:cs="Georgia"/>
          <w:sz w:val="20"/>
          <w:szCs w:val="20"/>
        </w:rPr>
      </w:pPr>
    </w:p>
    <w:p w14:paraId="20C708FB" w14:textId="77777777" w:rsidR="00323E16" w:rsidRDefault="00BA791C">
      <w:pPr>
        <w:widowControl/>
        <w:numPr>
          <w:ilvl w:val="0"/>
          <w:numId w:val="5"/>
        </w:numPr>
        <w:spacing w:after="160" w:line="276" w:lineRule="auto"/>
        <w:jc w:val="both"/>
        <w:rPr>
          <w:b/>
          <w:color w:val="222222"/>
        </w:rPr>
      </w:pPr>
      <w:r>
        <w:rPr>
          <w:b/>
          <w:color w:val="222222"/>
        </w:rPr>
        <w:t>Processo decisionale automatizzato e profilazione</w:t>
      </w:r>
    </w:p>
    <w:p w14:paraId="0EB04507" w14:textId="77777777" w:rsidR="00323E16" w:rsidRDefault="00BA791C">
      <w:pPr>
        <w:pBdr>
          <w:top w:val="nil"/>
          <w:left w:val="nil"/>
          <w:bottom w:val="nil"/>
          <w:right w:val="nil"/>
          <w:between w:val="nil"/>
        </w:pBdr>
        <w:spacing w:before="3" w:line="276" w:lineRule="auto"/>
        <w:ind w:left="142" w:right="241"/>
        <w:jc w:val="both"/>
        <w:rPr>
          <w:rFonts w:ascii="Georgia" w:eastAsia="Georgia" w:hAnsi="Georgia" w:cs="Georgia"/>
          <w:sz w:val="20"/>
          <w:szCs w:val="20"/>
        </w:rPr>
      </w:pPr>
      <w:r>
        <w:rPr>
          <w:rFonts w:ascii="Georgia" w:eastAsia="Georgia" w:hAnsi="Georgia" w:cs="Georgia"/>
          <w:sz w:val="20"/>
          <w:szCs w:val="20"/>
        </w:rPr>
        <w:t>Il Titolare del trattamento dei dati personali non si avvale di processi decisionali automatizzati compresa la profilazione.</w:t>
      </w:r>
    </w:p>
    <w:p w14:paraId="1B54C7BB" w14:textId="77777777" w:rsidR="00323E16" w:rsidRDefault="00323E16">
      <w:pPr>
        <w:pBdr>
          <w:top w:val="nil"/>
          <w:left w:val="nil"/>
          <w:bottom w:val="nil"/>
          <w:right w:val="nil"/>
          <w:between w:val="nil"/>
        </w:pBdr>
        <w:spacing w:before="3" w:line="276" w:lineRule="auto"/>
        <w:ind w:left="142" w:right="241"/>
        <w:jc w:val="both"/>
        <w:rPr>
          <w:rFonts w:ascii="Georgia" w:eastAsia="Georgia" w:hAnsi="Georgia" w:cs="Georgia"/>
          <w:sz w:val="20"/>
          <w:szCs w:val="20"/>
        </w:rPr>
      </w:pPr>
    </w:p>
    <w:p w14:paraId="1E7F0E87" w14:textId="77777777" w:rsidR="00323E16" w:rsidRDefault="00323E16">
      <w:pPr>
        <w:pBdr>
          <w:top w:val="nil"/>
          <w:left w:val="nil"/>
          <w:bottom w:val="nil"/>
          <w:right w:val="nil"/>
          <w:between w:val="nil"/>
        </w:pBdr>
        <w:spacing w:line="276" w:lineRule="auto"/>
        <w:ind w:right="241"/>
        <w:jc w:val="both"/>
        <w:rPr>
          <w:rFonts w:ascii="Georgia" w:eastAsia="Georgia" w:hAnsi="Georgia" w:cs="Georgia"/>
          <w:color w:val="000000"/>
          <w:sz w:val="20"/>
          <w:szCs w:val="20"/>
        </w:rPr>
      </w:pPr>
    </w:p>
    <w:p w14:paraId="0B5D105C" w14:textId="77777777" w:rsidR="00323E16" w:rsidRDefault="00BA791C">
      <w:pPr>
        <w:pBdr>
          <w:top w:val="nil"/>
          <w:left w:val="nil"/>
          <w:bottom w:val="nil"/>
          <w:right w:val="nil"/>
          <w:between w:val="nil"/>
        </w:pBdr>
        <w:spacing w:before="157" w:line="276" w:lineRule="auto"/>
        <w:ind w:left="6480" w:right="241"/>
        <w:jc w:val="both"/>
        <w:rPr>
          <w:rFonts w:ascii="Georgia" w:eastAsia="Georgia" w:hAnsi="Georgia" w:cs="Georgia"/>
          <w:color w:val="000000"/>
          <w:sz w:val="20"/>
          <w:szCs w:val="20"/>
        </w:rPr>
      </w:pPr>
      <w:bookmarkStart w:id="2" w:name="_heading=h.gjdgxs" w:colFirst="0" w:colLast="0"/>
      <w:bookmarkEnd w:id="2"/>
      <w:r>
        <w:rPr>
          <w:rFonts w:ascii="Georgia" w:eastAsia="Georgia" w:hAnsi="Georgia" w:cs="Georgia"/>
          <w:sz w:val="20"/>
          <w:szCs w:val="20"/>
        </w:rPr>
        <w:t xml:space="preserve">           </w:t>
      </w:r>
      <w:r>
        <w:rPr>
          <w:rFonts w:ascii="Georgia" w:eastAsia="Georgia" w:hAnsi="Georgia" w:cs="Georgia"/>
          <w:color w:val="000000"/>
          <w:sz w:val="20"/>
          <w:szCs w:val="20"/>
        </w:rPr>
        <w:t xml:space="preserve">Per presa visione </w:t>
      </w:r>
    </w:p>
    <w:p w14:paraId="0C495F8F" w14:textId="77777777" w:rsidR="00323E16" w:rsidRDefault="00323E16">
      <w:pPr>
        <w:pBdr>
          <w:top w:val="nil"/>
          <w:left w:val="nil"/>
          <w:bottom w:val="nil"/>
          <w:right w:val="nil"/>
          <w:between w:val="nil"/>
        </w:pBdr>
        <w:spacing w:line="276" w:lineRule="auto"/>
        <w:ind w:right="241"/>
        <w:jc w:val="both"/>
        <w:rPr>
          <w:rFonts w:ascii="Georgia" w:eastAsia="Georgia" w:hAnsi="Georgia" w:cs="Georgia"/>
          <w:color w:val="000000"/>
          <w:sz w:val="20"/>
          <w:szCs w:val="20"/>
        </w:rPr>
      </w:pPr>
    </w:p>
    <w:p w14:paraId="75E3A505" w14:textId="77777777" w:rsidR="00323E16" w:rsidRDefault="00BA791C">
      <w:pPr>
        <w:pBdr>
          <w:top w:val="nil"/>
          <w:left w:val="nil"/>
          <w:bottom w:val="nil"/>
          <w:right w:val="nil"/>
          <w:between w:val="nil"/>
        </w:pBdr>
        <w:spacing w:line="276" w:lineRule="auto"/>
        <w:ind w:left="5760" w:right="241" w:firstLine="720"/>
        <w:jc w:val="both"/>
        <w:rPr>
          <w:rFonts w:ascii="Georgia" w:eastAsia="Georgia" w:hAnsi="Georgia" w:cs="Georgia"/>
          <w:color w:val="000000"/>
          <w:sz w:val="20"/>
          <w:szCs w:val="20"/>
        </w:rPr>
      </w:pPr>
      <w:r>
        <w:rPr>
          <w:rFonts w:ascii="Georgia" w:eastAsia="Georgia" w:hAnsi="Georgia" w:cs="Georgia"/>
          <w:color w:val="000000"/>
          <w:sz w:val="20"/>
          <w:szCs w:val="20"/>
        </w:rPr>
        <w:t>____________________</w:t>
      </w:r>
    </w:p>
    <w:sectPr w:rsidR="00323E16">
      <w:headerReference w:type="default" r:id="rId14"/>
      <w:footerReference w:type="default" r:id="rId15"/>
      <w:pgSz w:w="11920" w:h="16850"/>
      <w:pgMar w:top="2835" w:right="1020" w:bottom="1702" w:left="1020" w:header="720" w:footer="96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5B797" w14:textId="77777777" w:rsidR="00C00D97" w:rsidRDefault="00C00D97">
      <w:r>
        <w:separator/>
      </w:r>
    </w:p>
  </w:endnote>
  <w:endnote w:type="continuationSeparator" w:id="0">
    <w:p w14:paraId="060C1799" w14:textId="77777777" w:rsidR="00C00D97" w:rsidRDefault="00C00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F06B0" w14:textId="77777777" w:rsidR="00323E16" w:rsidRDefault="00323E16">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298FE" w14:textId="77777777" w:rsidR="00C00D97" w:rsidRDefault="00C00D97">
      <w:r>
        <w:separator/>
      </w:r>
    </w:p>
  </w:footnote>
  <w:footnote w:type="continuationSeparator" w:id="0">
    <w:p w14:paraId="52812B2C" w14:textId="77777777" w:rsidR="00C00D97" w:rsidRDefault="00C00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3138C" w14:textId="77777777" w:rsidR="00323E16" w:rsidRDefault="00323E16">
    <w:pPr>
      <w:pBdr>
        <w:top w:val="nil"/>
        <w:left w:val="nil"/>
        <w:bottom w:val="nil"/>
        <w:right w:val="nil"/>
        <w:between w:val="nil"/>
      </w:pBdr>
      <w:rPr>
        <w:sz w:val="20"/>
        <w:szCs w:val="20"/>
      </w:rPr>
    </w:pPr>
  </w:p>
  <w:p w14:paraId="4221C630" w14:textId="77777777" w:rsidR="00323E16" w:rsidRDefault="00323E16">
    <w:pPr>
      <w:pBdr>
        <w:top w:val="nil"/>
        <w:left w:val="nil"/>
        <w:bottom w:val="nil"/>
        <w:right w:val="nil"/>
        <w:between w:val="nil"/>
      </w:pBdr>
      <w:rPr>
        <w:sz w:val="20"/>
        <w:szCs w:val="20"/>
      </w:rPr>
    </w:pPr>
  </w:p>
  <w:p w14:paraId="24BD0198" w14:textId="77777777" w:rsidR="00323E16" w:rsidRDefault="00BA791C">
    <w:pPr>
      <w:pBdr>
        <w:top w:val="nil"/>
        <w:left w:val="nil"/>
        <w:bottom w:val="nil"/>
        <w:right w:val="nil"/>
        <w:between w:val="nil"/>
      </w:pBdr>
      <w:jc w:val="center"/>
      <w:rPr>
        <w:rFonts w:ascii="Georgia" w:eastAsia="Georgia" w:hAnsi="Georgia" w:cs="Georgia"/>
        <w:color w:val="5B5B5B"/>
        <w:sz w:val="20"/>
        <w:szCs w:val="20"/>
        <w:highlight w:val="white"/>
      </w:rPr>
    </w:pPr>
    <w:r>
      <w:rPr>
        <w:noProof/>
        <w:sz w:val="20"/>
        <w:szCs w:val="20"/>
      </w:rPr>
      <w:drawing>
        <wp:anchor distT="0" distB="0" distL="0" distR="0" simplePos="0" relativeHeight="251658240" behindDoc="1" locked="0" layoutInCell="1" hidden="0" allowOverlap="1" wp14:anchorId="64E8571A" wp14:editId="40627033">
          <wp:simplePos x="0" y="0"/>
          <wp:positionH relativeFrom="page">
            <wp:posOffset>-10948</wp:posOffset>
          </wp:positionH>
          <wp:positionV relativeFrom="page">
            <wp:posOffset>-16199</wp:posOffset>
          </wp:positionV>
          <wp:extent cx="2162175" cy="2266950"/>
          <wp:effectExtent l="0" t="0" r="0" b="0"/>
          <wp:wrapNone/>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71391" b="78806"/>
                  <a:stretch>
                    <a:fillRect/>
                  </a:stretch>
                </pic:blipFill>
                <pic:spPr>
                  <a:xfrm>
                    <a:off x="0" y="0"/>
                    <a:ext cx="2162175" cy="2266950"/>
                  </a:xfrm>
                  <a:prstGeom prst="rect">
                    <a:avLst/>
                  </a:prstGeom>
                  <a:ln/>
                </pic:spPr>
              </pic:pic>
            </a:graphicData>
          </a:graphic>
        </wp:anchor>
      </w:drawing>
    </w:r>
    <w:r>
      <w:rPr>
        <w:rFonts w:ascii="Calibri" w:eastAsia="Calibri" w:hAnsi="Calibri" w:cs="Calibri"/>
        <w:highlight w:val="white"/>
      </w:rPr>
      <w:t>Direzione Bilancio e Contratti</w:t>
    </w:r>
  </w:p>
  <w:p w14:paraId="01F2FC1D" w14:textId="77777777" w:rsidR="00323E16" w:rsidRDefault="00323E16">
    <w:pPr>
      <w:pBdr>
        <w:top w:val="nil"/>
        <w:left w:val="nil"/>
        <w:bottom w:val="nil"/>
        <w:right w:val="nil"/>
        <w:between w:val="nil"/>
      </w:pBdr>
      <w:jc w:val="center"/>
      <w:rPr>
        <w:rFonts w:ascii="Georgia" w:eastAsia="Georgia" w:hAnsi="Georgia" w:cs="Georgia"/>
        <w:color w:val="5B5B5B"/>
        <w:sz w:val="20"/>
        <w:szCs w:val="20"/>
        <w:highlight w:val="yellow"/>
      </w:rPr>
    </w:pPr>
  </w:p>
  <w:p w14:paraId="61BE9A7B" w14:textId="77777777" w:rsidR="00323E16" w:rsidRDefault="00323E16">
    <w:pPr>
      <w:pBdr>
        <w:top w:val="nil"/>
        <w:left w:val="nil"/>
        <w:bottom w:val="nil"/>
        <w:right w:val="nil"/>
        <w:between w:val="nil"/>
      </w:pBdr>
      <w:jc w:val="center"/>
      <w:rPr>
        <w:rFonts w:ascii="Georgia" w:eastAsia="Georgia" w:hAnsi="Georgia" w:cs="Georgia"/>
        <w:color w:val="5B5B5B"/>
        <w:sz w:val="20"/>
        <w:szCs w:val="20"/>
        <w:highlight w:val="yellow"/>
      </w:rPr>
    </w:pPr>
  </w:p>
  <w:p w14:paraId="6839587F" w14:textId="77777777" w:rsidR="00323E16" w:rsidRDefault="00323E16">
    <w:pPr>
      <w:pBdr>
        <w:top w:val="nil"/>
        <w:left w:val="nil"/>
        <w:bottom w:val="nil"/>
        <w:right w:val="nil"/>
        <w:between w:val="nil"/>
      </w:pBdr>
      <w:jc w:val="center"/>
      <w:rPr>
        <w:rFonts w:ascii="Georgia" w:eastAsia="Georgia" w:hAnsi="Georgia" w:cs="Georgia"/>
        <w:color w:val="5B5B5B"/>
        <w:sz w:val="20"/>
        <w:szCs w:val="20"/>
        <w:highlight w:val="yellow"/>
      </w:rPr>
    </w:pPr>
  </w:p>
  <w:p w14:paraId="7B04DB9F" w14:textId="77777777" w:rsidR="00323E16" w:rsidRDefault="00323E16">
    <w:pPr>
      <w:pBdr>
        <w:top w:val="nil"/>
        <w:left w:val="nil"/>
        <w:bottom w:val="nil"/>
        <w:right w:val="nil"/>
        <w:between w:val="nil"/>
      </w:pBdr>
      <w:jc w:val="center"/>
      <w:rPr>
        <w:rFonts w:ascii="Georgia" w:eastAsia="Georgia" w:hAnsi="Georgia" w:cs="Georgia"/>
        <w:color w:val="5B5B5B"/>
        <w:sz w:val="20"/>
        <w:szCs w:val="20"/>
        <w:highlight w:val="yellow"/>
      </w:rPr>
    </w:pPr>
  </w:p>
  <w:p w14:paraId="046A5AA7" w14:textId="77777777" w:rsidR="00323E16" w:rsidRDefault="00323E16">
    <w:pPr>
      <w:pBdr>
        <w:top w:val="nil"/>
        <w:left w:val="nil"/>
        <w:bottom w:val="nil"/>
        <w:right w:val="nil"/>
        <w:between w:val="nil"/>
      </w:pBdr>
      <w:jc w:val="center"/>
      <w:rPr>
        <w:rFonts w:ascii="Georgia" w:eastAsia="Georgia" w:hAnsi="Georgia" w:cs="Georgia"/>
        <w:color w:val="5B5B5B"/>
        <w:sz w:val="20"/>
        <w:szCs w:val="20"/>
        <w:highlight w:val="yellow"/>
      </w:rPr>
    </w:pPr>
  </w:p>
  <w:p w14:paraId="7F245DC1" w14:textId="77777777" w:rsidR="00323E16" w:rsidRDefault="00323E16">
    <w:pPr>
      <w:pBdr>
        <w:top w:val="nil"/>
        <w:left w:val="nil"/>
        <w:bottom w:val="nil"/>
        <w:right w:val="nil"/>
        <w:between w:val="nil"/>
      </w:pBdr>
      <w:jc w:val="center"/>
      <w:rPr>
        <w:rFonts w:ascii="Georgia" w:eastAsia="Georgia" w:hAnsi="Georgia" w:cs="Georgia"/>
        <w:color w:val="5B5B5B"/>
        <w:sz w:val="20"/>
        <w:szCs w:val="20"/>
        <w:highlight w:val="yellow"/>
      </w:rPr>
    </w:pPr>
  </w:p>
  <w:p w14:paraId="312DB1F2" w14:textId="77777777" w:rsidR="00323E16" w:rsidRDefault="00323E16">
    <w:pPr>
      <w:pBdr>
        <w:top w:val="nil"/>
        <w:left w:val="nil"/>
        <w:bottom w:val="nil"/>
        <w:right w:val="nil"/>
        <w:between w:val="nil"/>
      </w:pBdr>
      <w:jc w:val="center"/>
      <w:rPr>
        <w:rFonts w:ascii="Georgia" w:eastAsia="Georgia" w:hAnsi="Georgia" w:cs="Georgia"/>
        <w:color w:val="5B5B5B"/>
        <w:sz w:val="20"/>
        <w:szCs w:val="20"/>
        <w:highlight w:val="yellow"/>
      </w:rPr>
    </w:pPr>
  </w:p>
  <w:p w14:paraId="41105C11" w14:textId="77777777" w:rsidR="00323E16" w:rsidRDefault="00323E16">
    <w:pPr>
      <w:pBdr>
        <w:top w:val="nil"/>
        <w:left w:val="nil"/>
        <w:bottom w:val="nil"/>
        <w:right w:val="nil"/>
        <w:between w:val="nil"/>
      </w:pBdr>
      <w:jc w:val="center"/>
      <w:rPr>
        <w:rFonts w:ascii="Georgia" w:eastAsia="Georgia" w:hAnsi="Georgia" w:cs="Georgia"/>
        <w:color w:val="5B5B5B"/>
        <w:sz w:val="20"/>
        <w:szCs w:val="20"/>
        <w:highlight w:val="yellow"/>
      </w:rPr>
    </w:pPr>
  </w:p>
  <w:p w14:paraId="2BA8D922" w14:textId="77777777" w:rsidR="00323E16" w:rsidRDefault="00323E16">
    <w:pPr>
      <w:pBdr>
        <w:top w:val="nil"/>
        <w:left w:val="nil"/>
        <w:bottom w:val="nil"/>
        <w:right w:val="nil"/>
        <w:between w:val="nil"/>
      </w:pBdr>
      <w:jc w:val="center"/>
      <w:rPr>
        <w:rFonts w:ascii="Georgia" w:eastAsia="Georgia" w:hAnsi="Georgia" w:cs="Georgia"/>
        <w:color w:val="5B5B5B"/>
        <w:sz w:val="20"/>
        <w:szCs w:val="20"/>
        <w:highlight w:val="yellow"/>
      </w:rPr>
    </w:pPr>
  </w:p>
  <w:p w14:paraId="079EC8D8" w14:textId="77777777" w:rsidR="00323E16" w:rsidRDefault="00323E16">
    <w:pPr>
      <w:pBdr>
        <w:top w:val="nil"/>
        <w:left w:val="nil"/>
        <w:bottom w:val="nil"/>
        <w:right w:val="nil"/>
        <w:between w:val="nil"/>
      </w:pBdr>
      <w:jc w:val="center"/>
      <w:rPr>
        <w:rFonts w:ascii="Georgia" w:eastAsia="Georgia" w:hAnsi="Georgia" w:cs="Georgia"/>
        <w:color w:val="5B5B5B"/>
        <w:sz w:val="20"/>
        <w:szCs w:val="20"/>
        <w:highlight w:val="yellow"/>
      </w:rPr>
    </w:pPr>
  </w:p>
  <w:p w14:paraId="718BB1A0" w14:textId="77777777" w:rsidR="00323E16" w:rsidRDefault="00323E16">
    <w:pPr>
      <w:pBdr>
        <w:top w:val="nil"/>
        <w:left w:val="nil"/>
        <w:bottom w:val="nil"/>
        <w:right w:val="nil"/>
        <w:between w:val="nil"/>
      </w:pBdr>
      <w:rPr>
        <w:sz w:val="20"/>
        <w:szCs w:val="20"/>
      </w:rPr>
    </w:pPr>
  </w:p>
  <w:p w14:paraId="172A38F2" w14:textId="77777777" w:rsidR="00323E16" w:rsidRDefault="00323E16">
    <w:pPr>
      <w:pBdr>
        <w:top w:val="nil"/>
        <w:left w:val="nil"/>
        <w:bottom w:val="nil"/>
        <w:right w:val="nil"/>
        <w:between w:val="nil"/>
      </w:pBdr>
      <w:spacing w:line="14"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D3A68"/>
    <w:multiLevelType w:val="multilevel"/>
    <w:tmpl w:val="CE5ADF28"/>
    <w:lvl w:ilvl="0">
      <w:start w:val="1"/>
      <w:numFmt w:val="decimal"/>
      <w:lvlText w:val="%1."/>
      <w:lvlJc w:val="left"/>
      <w:pPr>
        <w:ind w:left="425" w:hanging="360"/>
      </w:pPr>
    </w:lvl>
    <w:lvl w:ilvl="1">
      <w:start w:val="1"/>
      <w:numFmt w:val="lowerLetter"/>
      <w:lvlText w:val="%2."/>
      <w:lvlJc w:val="left"/>
      <w:pPr>
        <w:ind w:left="1605" w:hanging="360"/>
      </w:pPr>
    </w:lvl>
    <w:lvl w:ilvl="2">
      <w:start w:val="1"/>
      <w:numFmt w:val="lowerRoman"/>
      <w:lvlText w:val="%3."/>
      <w:lvlJc w:val="right"/>
      <w:pPr>
        <w:ind w:left="2325" w:hanging="180"/>
      </w:pPr>
    </w:lvl>
    <w:lvl w:ilvl="3">
      <w:start w:val="1"/>
      <w:numFmt w:val="decimal"/>
      <w:lvlText w:val="%4."/>
      <w:lvlJc w:val="left"/>
      <w:pPr>
        <w:ind w:left="3045" w:hanging="360"/>
      </w:pPr>
    </w:lvl>
    <w:lvl w:ilvl="4">
      <w:start w:val="1"/>
      <w:numFmt w:val="lowerLetter"/>
      <w:lvlText w:val="%5."/>
      <w:lvlJc w:val="left"/>
      <w:pPr>
        <w:ind w:left="3765" w:hanging="360"/>
      </w:pPr>
    </w:lvl>
    <w:lvl w:ilvl="5">
      <w:start w:val="1"/>
      <w:numFmt w:val="lowerRoman"/>
      <w:lvlText w:val="%6."/>
      <w:lvlJc w:val="right"/>
      <w:pPr>
        <w:ind w:left="4485" w:hanging="180"/>
      </w:pPr>
    </w:lvl>
    <w:lvl w:ilvl="6">
      <w:start w:val="1"/>
      <w:numFmt w:val="decimal"/>
      <w:lvlText w:val="%7."/>
      <w:lvlJc w:val="left"/>
      <w:pPr>
        <w:ind w:left="5205" w:hanging="360"/>
      </w:pPr>
    </w:lvl>
    <w:lvl w:ilvl="7">
      <w:start w:val="1"/>
      <w:numFmt w:val="lowerLetter"/>
      <w:lvlText w:val="%8."/>
      <w:lvlJc w:val="left"/>
      <w:pPr>
        <w:ind w:left="5925" w:hanging="360"/>
      </w:pPr>
    </w:lvl>
    <w:lvl w:ilvl="8">
      <w:start w:val="1"/>
      <w:numFmt w:val="lowerRoman"/>
      <w:lvlText w:val="%9."/>
      <w:lvlJc w:val="right"/>
      <w:pPr>
        <w:ind w:left="6645" w:hanging="180"/>
      </w:pPr>
    </w:lvl>
  </w:abstractNum>
  <w:abstractNum w:abstractNumId="1" w15:restartNumberingAfterBreak="0">
    <w:nsid w:val="284D5384"/>
    <w:multiLevelType w:val="multilevel"/>
    <w:tmpl w:val="73701CBA"/>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 w15:restartNumberingAfterBreak="0">
    <w:nsid w:val="3D7336D5"/>
    <w:multiLevelType w:val="multilevel"/>
    <w:tmpl w:val="80EEB5D2"/>
    <w:lvl w:ilvl="0">
      <w:start w:val="1"/>
      <w:numFmt w:val="lowerLetter"/>
      <w:lvlText w:val="%1."/>
      <w:lvlJc w:val="left"/>
      <w:pPr>
        <w:ind w:left="472" w:hanging="360"/>
      </w:pPr>
      <w:rPr>
        <w:sz w:val="22"/>
        <w:szCs w:val="22"/>
      </w:rPr>
    </w:lvl>
    <w:lvl w:ilvl="1">
      <w:start w:val="1"/>
      <w:numFmt w:val="lowerLetter"/>
      <w:lvlText w:val="%2."/>
      <w:lvlJc w:val="left"/>
      <w:pPr>
        <w:ind w:left="1192" w:hanging="360"/>
      </w:pPr>
    </w:lvl>
    <w:lvl w:ilvl="2">
      <w:start w:val="1"/>
      <w:numFmt w:val="lowerRoman"/>
      <w:lvlText w:val="%3."/>
      <w:lvlJc w:val="right"/>
      <w:pPr>
        <w:ind w:left="1912" w:hanging="180"/>
      </w:pPr>
    </w:lvl>
    <w:lvl w:ilvl="3">
      <w:start w:val="1"/>
      <w:numFmt w:val="decimal"/>
      <w:lvlText w:val="%4."/>
      <w:lvlJc w:val="left"/>
      <w:pPr>
        <w:ind w:left="2632" w:hanging="360"/>
      </w:pPr>
    </w:lvl>
    <w:lvl w:ilvl="4">
      <w:start w:val="1"/>
      <w:numFmt w:val="lowerLetter"/>
      <w:lvlText w:val="%5."/>
      <w:lvlJc w:val="left"/>
      <w:pPr>
        <w:ind w:left="3352" w:hanging="360"/>
      </w:pPr>
    </w:lvl>
    <w:lvl w:ilvl="5">
      <w:start w:val="1"/>
      <w:numFmt w:val="lowerRoman"/>
      <w:lvlText w:val="%6."/>
      <w:lvlJc w:val="right"/>
      <w:pPr>
        <w:ind w:left="4072" w:hanging="180"/>
      </w:pPr>
    </w:lvl>
    <w:lvl w:ilvl="6">
      <w:start w:val="1"/>
      <w:numFmt w:val="decimal"/>
      <w:lvlText w:val="%7."/>
      <w:lvlJc w:val="left"/>
      <w:pPr>
        <w:ind w:left="4792" w:hanging="360"/>
      </w:pPr>
    </w:lvl>
    <w:lvl w:ilvl="7">
      <w:start w:val="1"/>
      <w:numFmt w:val="lowerLetter"/>
      <w:lvlText w:val="%8."/>
      <w:lvlJc w:val="left"/>
      <w:pPr>
        <w:ind w:left="5512" w:hanging="360"/>
      </w:pPr>
    </w:lvl>
    <w:lvl w:ilvl="8">
      <w:start w:val="1"/>
      <w:numFmt w:val="lowerRoman"/>
      <w:lvlText w:val="%9."/>
      <w:lvlJc w:val="right"/>
      <w:pPr>
        <w:ind w:left="6232" w:hanging="180"/>
      </w:pPr>
    </w:lvl>
  </w:abstractNum>
  <w:abstractNum w:abstractNumId="3" w15:restartNumberingAfterBreak="0">
    <w:nsid w:val="43694D8D"/>
    <w:multiLevelType w:val="multilevel"/>
    <w:tmpl w:val="BC7440C0"/>
    <w:lvl w:ilvl="0">
      <w:start w:val="1"/>
      <w:numFmt w:val="lowerLetter"/>
      <w:lvlText w:val="%1."/>
      <w:lvlJc w:val="left"/>
      <w:pPr>
        <w:ind w:left="472" w:hanging="360"/>
      </w:pPr>
    </w:lvl>
    <w:lvl w:ilvl="1">
      <w:start w:val="1"/>
      <w:numFmt w:val="lowerLetter"/>
      <w:lvlText w:val="%2."/>
      <w:lvlJc w:val="left"/>
      <w:pPr>
        <w:ind w:left="1192" w:hanging="360"/>
      </w:pPr>
    </w:lvl>
    <w:lvl w:ilvl="2">
      <w:start w:val="1"/>
      <w:numFmt w:val="lowerRoman"/>
      <w:lvlText w:val="%3."/>
      <w:lvlJc w:val="right"/>
      <w:pPr>
        <w:ind w:left="1912" w:hanging="180"/>
      </w:pPr>
    </w:lvl>
    <w:lvl w:ilvl="3">
      <w:start w:val="1"/>
      <w:numFmt w:val="decimal"/>
      <w:lvlText w:val="%4."/>
      <w:lvlJc w:val="left"/>
      <w:pPr>
        <w:ind w:left="2632" w:hanging="360"/>
      </w:pPr>
    </w:lvl>
    <w:lvl w:ilvl="4">
      <w:start w:val="1"/>
      <w:numFmt w:val="lowerLetter"/>
      <w:lvlText w:val="%5."/>
      <w:lvlJc w:val="left"/>
      <w:pPr>
        <w:ind w:left="3352" w:hanging="360"/>
      </w:pPr>
    </w:lvl>
    <w:lvl w:ilvl="5">
      <w:start w:val="1"/>
      <w:numFmt w:val="lowerRoman"/>
      <w:lvlText w:val="%6."/>
      <w:lvlJc w:val="right"/>
      <w:pPr>
        <w:ind w:left="4072" w:hanging="180"/>
      </w:pPr>
    </w:lvl>
    <w:lvl w:ilvl="6">
      <w:start w:val="1"/>
      <w:numFmt w:val="decimal"/>
      <w:lvlText w:val="%7."/>
      <w:lvlJc w:val="left"/>
      <w:pPr>
        <w:ind w:left="4792" w:hanging="360"/>
      </w:pPr>
    </w:lvl>
    <w:lvl w:ilvl="7">
      <w:start w:val="1"/>
      <w:numFmt w:val="lowerLetter"/>
      <w:lvlText w:val="%8."/>
      <w:lvlJc w:val="left"/>
      <w:pPr>
        <w:ind w:left="5512" w:hanging="360"/>
      </w:pPr>
    </w:lvl>
    <w:lvl w:ilvl="8">
      <w:start w:val="1"/>
      <w:numFmt w:val="lowerRoman"/>
      <w:lvlText w:val="%9."/>
      <w:lvlJc w:val="right"/>
      <w:pPr>
        <w:ind w:left="6232" w:hanging="180"/>
      </w:pPr>
    </w:lvl>
  </w:abstractNum>
  <w:abstractNum w:abstractNumId="4" w15:restartNumberingAfterBreak="0">
    <w:nsid w:val="50ED6B69"/>
    <w:multiLevelType w:val="multilevel"/>
    <w:tmpl w:val="D764AF52"/>
    <w:lvl w:ilvl="0">
      <w:start w:val="1"/>
      <w:numFmt w:val="lowerLetter"/>
      <w:lvlText w:val="%1."/>
      <w:lvlJc w:val="left"/>
      <w:pPr>
        <w:ind w:left="637" w:hanging="360"/>
      </w:pPr>
      <w:rPr>
        <w:b w:val="0"/>
      </w:rPr>
    </w:lvl>
    <w:lvl w:ilvl="1">
      <w:start w:val="1"/>
      <w:numFmt w:val="lowerLetter"/>
      <w:lvlText w:val="%2."/>
      <w:lvlJc w:val="left"/>
      <w:pPr>
        <w:ind w:left="1605" w:hanging="360"/>
      </w:pPr>
    </w:lvl>
    <w:lvl w:ilvl="2">
      <w:start w:val="1"/>
      <w:numFmt w:val="lowerRoman"/>
      <w:lvlText w:val="%3."/>
      <w:lvlJc w:val="right"/>
      <w:pPr>
        <w:ind w:left="2325" w:hanging="180"/>
      </w:pPr>
    </w:lvl>
    <w:lvl w:ilvl="3">
      <w:start w:val="1"/>
      <w:numFmt w:val="decimal"/>
      <w:lvlText w:val="%4."/>
      <w:lvlJc w:val="left"/>
      <w:pPr>
        <w:ind w:left="3045" w:hanging="360"/>
      </w:pPr>
    </w:lvl>
    <w:lvl w:ilvl="4">
      <w:start w:val="1"/>
      <w:numFmt w:val="lowerLetter"/>
      <w:lvlText w:val="%5."/>
      <w:lvlJc w:val="left"/>
      <w:pPr>
        <w:ind w:left="3765" w:hanging="360"/>
      </w:pPr>
    </w:lvl>
    <w:lvl w:ilvl="5">
      <w:start w:val="1"/>
      <w:numFmt w:val="lowerRoman"/>
      <w:lvlText w:val="%6."/>
      <w:lvlJc w:val="right"/>
      <w:pPr>
        <w:ind w:left="4485" w:hanging="180"/>
      </w:pPr>
    </w:lvl>
    <w:lvl w:ilvl="6">
      <w:start w:val="1"/>
      <w:numFmt w:val="decimal"/>
      <w:lvlText w:val="%7."/>
      <w:lvlJc w:val="left"/>
      <w:pPr>
        <w:ind w:left="5205" w:hanging="360"/>
      </w:pPr>
    </w:lvl>
    <w:lvl w:ilvl="7">
      <w:start w:val="1"/>
      <w:numFmt w:val="lowerLetter"/>
      <w:lvlText w:val="%8."/>
      <w:lvlJc w:val="left"/>
      <w:pPr>
        <w:ind w:left="5925" w:hanging="360"/>
      </w:pPr>
    </w:lvl>
    <w:lvl w:ilvl="8">
      <w:start w:val="1"/>
      <w:numFmt w:val="lowerRoman"/>
      <w:lvlText w:val="%9."/>
      <w:lvlJc w:val="right"/>
      <w:pPr>
        <w:ind w:left="6645" w:hanging="180"/>
      </w:pPr>
    </w:lvl>
  </w:abstractNum>
  <w:abstractNum w:abstractNumId="5" w15:restartNumberingAfterBreak="0">
    <w:nsid w:val="53AC2720"/>
    <w:multiLevelType w:val="multilevel"/>
    <w:tmpl w:val="3D9CD32A"/>
    <w:lvl w:ilvl="0">
      <w:start w:val="1"/>
      <w:numFmt w:val="lowerLetter"/>
      <w:lvlText w:val="%1)"/>
      <w:lvlJc w:val="left"/>
      <w:pPr>
        <w:ind w:left="525" w:hanging="360"/>
      </w:pPr>
    </w:lvl>
    <w:lvl w:ilvl="1">
      <w:start w:val="1"/>
      <w:numFmt w:val="lowerLetter"/>
      <w:lvlText w:val="%2."/>
      <w:lvlJc w:val="left"/>
      <w:pPr>
        <w:ind w:left="1245" w:hanging="360"/>
      </w:pPr>
    </w:lvl>
    <w:lvl w:ilvl="2">
      <w:start w:val="1"/>
      <w:numFmt w:val="lowerRoman"/>
      <w:lvlText w:val="%3."/>
      <w:lvlJc w:val="right"/>
      <w:pPr>
        <w:ind w:left="1965" w:hanging="180"/>
      </w:pPr>
    </w:lvl>
    <w:lvl w:ilvl="3">
      <w:start w:val="1"/>
      <w:numFmt w:val="decimal"/>
      <w:lvlText w:val="%4."/>
      <w:lvlJc w:val="left"/>
      <w:pPr>
        <w:ind w:left="2685" w:hanging="360"/>
      </w:pPr>
    </w:lvl>
    <w:lvl w:ilvl="4">
      <w:start w:val="1"/>
      <w:numFmt w:val="lowerLetter"/>
      <w:lvlText w:val="%5."/>
      <w:lvlJc w:val="left"/>
      <w:pPr>
        <w:ind w:left="3405" w:hanging="360"/>
      </w:pPr>
    </w:lvl>
    <w:lvl w:ilvl="5">
      <w:start w:val="1"/>
      <w:numFmt w:val="lowerRoman"/>
      <w:lvlText w:val="%6."/>
      <w:lvlJc w:val="right"/>
      <w:pPr>
        <w:ind w:left="4125" w:hanging="180"/>
      </w:pPr>
    </w:lvl>
    <w:lvl w:ilvl="6">
      <w:start w:val="1"/>
      <w:numFmt w:val="decimal"/>
      <w:lvlText w:val="%7."/>
      <w:lvlJc w:val="left"/>
      <w:pPr>
        <w:ind w:left="4845" w:hanging="360"/>
      </w:pPr>
    </w:lvl>
    <w:lvl w:ilvl="7">
      <w:start w:val="1"/>
      <w:numFmt w:val="lowerLetter"/>
      <w:lvlText w:val="%8."/>
      <w:lvlJc w:val="left"/>
      <w:pPr>
        <w:ind w:left="5565" w:hanging="360"/>
      </w:pPr>
    </w:lvl>
    <w:lvl w:ilvl="8">
      <w:start w:val="1"/>
      <w:numFmt w:val="lowerRoman"/>
      <w:lvlText w:val="%9."/>
      <w:lvlJc w:val="right"/>
      <w:pPr>
        <w:ind w:left="6285" w:hanging="180"/>
      </w:pPr>
    </w:lvl>
  </w:abstractNum>
  <w:abstractNum w:abstractNumId="6" w15:restartNumberingAfterBreak="0">
    <w:nsid w:val="6B881E58"/>
    <w:multiLevelType w:val="multilevel"/>
    <w:tmpl w:val="89FAE4C0"/>
    <w:lvl w:ilvl="0">
      <w:start w:val="1"/>
      <w:numFmt w:val="lowerLetter"/>
      <w:lvlText w:val="%1."/>
      <w:lvlJc w:val="left"/>
      <w:pPr>
        <w:ind w:left="832" w:hanging="360"/>
      </w:pPr>
    </w:lvl>
    <w:lvl w:ilvl="1">
      <w:start w:val="1"/>
      <w:numFmt w:val="lowerLetter"/>
      <w:lvlText w:val="%2."/>
      <w:lvlJc w:val="left"/>
      <w:pPr>
        <w:ind w:left="1552" w:hanging="360"/>
      </w:pPr>
    </w:lvl>
    <w:lvl w:ilvl="2">
      <w:start w:val="1"/>
      <w:numFmt w:val="lowerRoman"/>
      <w:lvlText w:val="%3."/>
      <w:lvlJc w:val="right"/>
      <w:pPr>
        <w:ind w:left="2272" w:hanging="180"/>
      </w:pPr>
    </w:lvl>
    <w:lvl w:ilvl="3">
      <w:start w:val="1"/>
      <w:numFmt w:val="decimal"/>
      <w:lvlText w:val="%4."/>
      <w:lvlJc w:val="left"/>
      <w:pPr>
        <w:ind w:left="2992" w:hanging="360"/>
      </w:pPr>
    </w:lvl>
    <w:lvl w:ilvl="4">
      <w:start w:val="1"/>
      <w:numFmt w:val="lowerLetter"/>
      <w:lvlText w:val="%5."/>
      <w:lvlJc w:val="left"/>
      <w:pPr>
        <w:ind w:left="3712" w:hanging="360"/>
      </w:pPr>
    </w:lvl>
    <w:lvl w:ilvl="5">
      <w:start w:val="1"/>
      <w:numFmt w:val="lowerRoman"/>
      <w:lvlText w:val="%6."/>
      <w:lvlJc w:val="right"/>
      <w:pPr>
        <w:ind w:left="4432" w:hanging="180"/>
      </w:pPr>
    </w:lvl>
    <w:lvl w:ilvl="6">
      <w:start w:val="1"/>
      <w:numFmt w:val="decimal"/>
      <w:lvlText w:val="%7."/>
      <w:lvlJc w:val="left"/>
      <w:pPr>
        <w:ind w:left="5152" w:hanging="360"/>
      </w:pPr>
    </w:lvl>
    <w:lvl w:ilvl="7">
      <w:start w:val="1"/>
      <w:numFmt w:val="lowerLetter"/>
      <w:lvlText w:val="%8."/>
      <w:lvlJc w:val="left"/>
      <w:pPr>
        <w:ind w:left="5872" w:hanging="360"/>
      </w:pPr>
    </w:lvl>
    <w:lvl w:ilvl="8">
      <w:start w:val="1"/>
      <w:numFmt w:val="lowerRoman"/>
      <w:lvlText w:val="%9."/>
      <w:lvlJc w:val="right"/>
      <w:pPr>
        <w:ind w:left="6592" w:hanging="180"/>
      </w:pPr>
    </w:lvl>
  </w:abstractNum>
  <w:num w:numId="1">
    <w:abstractNumId w:val="5"/>
  </w:num>
  <w:num w:numId="2">
    <w:abstractNumId w:val="3"/>
  </w:num>
  <w:num w:numId="3">
    <w:abstractNumId w:val="2"/>
  </w:num>
  <w:num w:numId="4">
    <w:abstractNumId w:val="6"/>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E16"/>
    <w:rsid w:val="00051E5B"/>
    <w:rsid w:val="001967FD"/>
    <w:rsid w:val="00323E16"/>
    <w:rsid w:val="00B63766"/>
    <w:rsid w:val="00BA791C"/>
    <w:rsid w:val="00C00D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EE246"/>
  <w15:docId w15:val="{B5D75CC7-B061-43DA-90B4-98DFCA237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bidi="it-IT"/>
    </w:rPr>
  </w:style>
  <w:style w:type="paragraph" w:styleId="Titolo1">
    <w:name w:val="heading 1"/>
    <w:basedOn w:val="Normale"/>
    <w:uiPriority w:val="9"/>
    <w:qFormat/>
    <w:pPr>
      <w:ind w:left="314" w:hanging="203"/>
      <w:jc w:val="both"/>
      <w:outlineLvl w:val="0"/>
    </w:pPr>
    <w:rPr>
      <w:b/>
      <w:bCs/>
      <w:sz w:val="20"/>
      <w:szCs w:val="20"/>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12"/>
      <w:jc w:val="both"/>
    </w:pPr>
    <w:rPr>
      <w:sz w:val="20"/>
      <w:szCs w:val="20"/>
    </w:rPr>
  </w:style>
  <w:style w:type="paragraph" w:styleId="Paragrafoelenco">
    <w:name w:val="List Paragraph"/>
    <w:basedOn w:val="Normale"/>
    <w:uiPriority w:val="1"/>
    <w:qFormat/>
    <w:pPr>
      <w:ind w:left="314" w:hanging="203"/>
      <w:jc w:val="both"/>
    </w:p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8420A2"/>
    <w:rPr>
      <w:color w:val="0000FF" w:themeColor="hyperlink"/>
      <w:u w:val="single"/>
    </w:rPr>
  </w:style>
  <w:style w:type="character" w:styleId="Menzionenonrisolta">
    <w:name w:val="Unresolved Mention"/>
    <w:basedOn w:val="Carpredefinitoparagrafo"/>
    <w:uiPriority w:val="99"/>
    <w:semiHidden/>
    <w:unhideWhenUsed/>
    <w:rsid w:val="008420A2"/>
    <w:rPr>
      <w:color w:val="605E5C"/>
      <w:shd w:val="clear" w:color="auto" w:fill="E1DFDD"/>
    </w:rPr>
  </w:style>
  <w:style w:type="paragraph" w:styleId="NormaleWeb">
    <w:name w:val="Normal (Web)"/>
    <w:basedOn w:val="Normale"/>
    <w:uiPriority w:val="99"/>
    <w:semiHidden/>
    <w:unhideWhenUsed/>
    <w:rsid w:val="008420A2"/>
    <w:pPr>
      <w:widowControl/>
      <w:spacing w:before="100" w:beforeAutospacing="1" w:after="100" w:afterAutospacing="1"/>
    </w:pPr>
    <w:rPr>
      <w:sz w:val="24"/>
      <w:szCs w:val="24"/>
      <w:lang w:bidi="ar-SA"/>
    </w:rPr>
  </w:style>
  <w:style w:type="paragraph" w:styleId="Sottotitolo">
    <w:name w:val="Subtitle"/>
    <w:basedOn w:val="Normale"/>
    <w:next w:val="Normale"/>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Intestazione">
    <w:name w:val="header"/>
    <w:basedOn w:val="Normale"/>
    <w:link w:val="IntestazioneCarattere"/>
    <w:uiPriority w:val="99"/>
    <w:unhideWhenUsed/>
    <w:rsid w:val="00F2548D"/>
    <w:pPr>
      <w:tabs>
        <w:tab w:val="center" w:pos="4819"/>
        <w:tab w:val="right" w:pos="9638"/>
      </w:tabs>
    </w:pPr>
  </w:style>
  <w:style w:type="character" w:customStyle="1" w:styleId="IntestazioneCarattere">
    <w:name w:val="Intestazione Carattere"/>
    <w:basedOn w:val="Carpredefinitoparagrafo"/>
    <w:link w:val="Intestazione"/>
    <w:uiPriority w:val="99"/>
    <w:rsid w:val="00F2548D"/>
    <w:rPr>
      <w:lang w:bidi="it-IT"/>
    </w:rPr>
  </w:style>
  <w:style w:type="paragraph" w:styleId="Pidipagina">
    <w:name w:val="footer"/>
    <w:basedOn w:val="Normale"/>
    <w:link w:val="PidipaginaCarattere"/>
    <w:uiPriority w:val="99"/>
    <w:unhideWhenUsed/>
    <w:rsid w:val="00F2548D"/>
    <w:pPr>
      <w:tabs>
        <w:tab w:val="center" w:pos="4819"/>
        <w:tab w:val="right" w:pos="9638"/>
      </w:tabs>
    </w:pPr>
  </w:style>
  <w:style w:type="character" w:customStyle="1" w:styleId="PidipaginaCarattere">
    <w:name w:val="Piè di pagina Carattere"/>
    <w:basedOn w:val="Carpredefinitoparagrafo"/>
    <w:link w:val="Pidipagina"/>
    <w:uiPriority w:val="99"/>
    <w:rsid w:val="00F2548D"/>
    <w:rPr>
      <w:lang w:bidi="it-IT"/>
    </w:rPr>
  </w:style>
  <w:style w:type="paragraph" w:styleId="Testofumetto">
    <w:name w:val="Balloon Text"/>
    <w:basedOn w:val="Normale"/>
    <w:link w:val="TestofumettoCarattere"/>
    <w:uiPriority w:val="99"/>
    <w:semiHidden/>
    <w:unhideWhenUsed/>
    <w:rsid w:val="0074546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4546C"/>
    <w:rPr>
      <w:rFonts w:ascii="Segoe UI" w:hAnsi="Segoe UI" w:cs="Segoe UI"/>
      <w:sz w:val="18"/>
      <w:szCs w:val="18"/>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rpd@unito.it" TargetMode="External"/><Relationship Id="rId13" Type="http://schemas.openxmlformats.org/officeDocument/2006/relationships/hyperlink" Target="mailto:appalti@unito.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loud.google.com/terms/sccs/eu-c2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oud.google.com/terms/sccs/eu-c2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unito.it/sites/default/files/reg_protezione_dati_personali_870_2019.pdf" TargetMode="External"/><Relationship Id="rId4" Type="http://schemas.openxmlformats.org/officeDocument/2006/relationships/settings" Target="settings.xml"/><Relationship Id="rId9" Type="http://schemas.openxmlformats.org/officeDocument/2006/relationships/hyperlink" Target="mailto:rpd@unito.it"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UgQqdrP5Pc04xFyf+DzL5Mzldg==">CgMxLjAyCWguMmV0OTJwMDIOaC4xaG8xZDdta25mMjYyCGguZ2pkZ3hzOAByITFydjlHN01xUmU2WlJycU5HWXBLbmdWNmotaE1sd251TQ==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1527</Words>
  <Characters>8709</Characters>
  <Application>Microsoft Office Word</Application>
  <DocSecurity>0</DocSecurity>
  <Lines>72</Lines>
  <Paragraphs>20</Paragraphs>
  <ScaleCrop>false</ScaleCrop>
  <Company>Universita Degli Studi Di Torino</Company>
  <LinksUpToDate>false</LinksUpToDate>
  <CharactersWithSpaces>10216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Gallina</dc:creator>
  <cp:lastModifiedBy>Carla Massimini</cp:lastModifiedBy>
  <cp:revision>3</cp:revision>
  <dcterms:created xsi:type="dcterms:W3CDTF">2025-03-24T10:27:00Z</dcterms:created>
  <dcterms:modified xsi:type="dcterms:W3CDTF">2025-04-16T13:23:00Z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2020-02-24T00:00:00Z</vt:filetime>
  </property>
  <property fmtid="{D5CDD505-2E9C-101B-9397-08002B2CF9AE}" pid="3" name="Creator">
    <vt:lpwstr>Acrobat PDFMaker 17 per Word</vt:lpwstr>
  </property>
  <property fmtid="{D5CDD505-2E9C-101B-9397-08002B2CF9AE}" pid="4" name="LastSaved">
    <vt:filetime>2020-12-11T00:00:00Z</vt:filetime>
  </property>
</Properties>
</file>