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3C838" w14:textId="77777777" w:rsidR="00000000" w:rsidRDefault="00000000">
      <w:pPr>
        <w:spacing w:after="24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6CB425FA" wp14:editId="5621D1C5">
            <wp:extent cx="762000" cy="9525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509B2" w14:textId="77777777" w:rsidR="00000000" w:rsidRDefault="00000000">
      <w:pPr>
        <w:jc w:val="center"/>
        <w:rPr>
          <w:rFonts w:eastAsia="Times New Roman"/>
        </w:rPr>
      </w:pPr>
      <w:r>
        <w:rPr>
          <w:rFonts w:eastAsia="Times New Roman"/>
          <w:b/>
          <w:bCs/>
        </w:rPr>
        <w:t xml:space="preserve">DISPOSIZIONE A CONTRARRE </w:t>
      </w:r>
    </w:p>
    <w:p w14:paraId="7FD1ED84" w14:textId="7F5AF127" w:rsidR="00000000" w:rsidRDefault="00000000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IL RESPONSABILE DELLA </w:t>
      </w:r>
      <w:r>
        <w:rPr>
          <w:rFonts w:eastAsia="Times New Roman"/>
          <w:b/>
          <w:bCs/>
          <w:caps/>
        </w:rPr>
        <w:t xml:space="preserve">Sezione Approvvigionamenti Polo Medicina Torino 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 xml:space="preserve">Affidamento della fornitura/servizio di Reagenti per biologia molecolare, ai sensi dell’art. 50 comma 1 lettera b) del </w:t>
      </w:r>
      <w:proofErr w:type="spellStart"/>
      <w:r>
        <w:rPr>
          <w:rFonts w:eastAsia="Times New Roman"/>
          <w:b/>
          <w:bCs/>
        </w:rPr>
        <w:t>D.Lgs.</w:t>
      </w:r>
      <w:proofErr w:type="spellEnd"/>
      <w:r>
        <w:rPr>
          <w:rFonts w:eastAsia="Times New Roman"/>
          <w:b/>
          <w:bCs/>
        </w:rPr>
        <w:t xml:space="preserve"> 31 marzo 2023 n. 36 CIG</w:t>
      </w:r>
      <w:r w:rsidR="00BA33BA">
        <w:rPr>
          <w:rFonts w:eastAsia="Times New Roman"/>
          <w:b/>
          <w:bCs/>
        </w:rPr>
        <w:t xml:space="preserve"> </w:t>
      </w:r>
      <w:r w:rsidR="00BA33BA" w:rsidRPr="00BA33BA">
        <w:rPr>
          <w:rFonts w:eastAsia="Times New Roman"/>
          <w:b/>
          <w:bCs/>
        </w:rPr>
        <w:t>B4F07FE97</w:t>
      </w:r>
      <w:proofErr w:type="gramStart"/>
      <w:r w:rsidR="00BA33BA" w:rsidRPr="00BA33BA">
        <w:rPr>
          <w:rFonts w:eastAsia="Times New Roman"/>
          <w:b/>
          <w:bCs/>
        </w:rPr>
        <w:t>B</w:t>
      </w:r>
      <w:r w:rsidR="00BA33BA">
        <w:rPr>
          <w:rFonts w:eastAsia="Times New Roman"/>
          <w:b/>
          <w:bCs/>
        </w:rPr>
        <w:t xml:space="preserve"> </w:t>
      </w:r>
      <w:r>
        <w:rPr>
          <w:rFonts w:eastAsia="Times New Roman"/>
          <w:b/>
          <w:bCs/>
        </w:rPr>
        <w:t xml:space="preserve"> CUP</w:t>
      </w:r>
      <w:proofErr w:type="gramEnd"/>
      <w:r>
        <w:rPr>
          <w:rFonts w:eastAsia="Times New Roman"/>
          <w:b/>
          <w:bCs/>
        </w:rPr>
        <w:t xml:space="preserve"> </w:t>
      </w:r>
      <w:r w:rsidR="00BA33BA">
        <w:rPr>
          <w:rFonts w:eastAsia="Times New Roman"/>
          <w:b/>
          <w:bCs/>
        </w:rPr>
        <w:t xml:space="preserve"> /</w:t>
      </w: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55"/>
        <w:gridCol w:w="8283"/>
      </w:tblGrid>
      <w:tr w:rsidR="00000000" w14:paraId="4B3582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1EAE6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Visto </w:t>
            </w:r>
          </w:p>
        </w:tc>
        <w:tc>
          <w:tcPr>
            <w:tcW w:w="0" w:type="auto"/>
            <w:vAlign w:val="center"/>
            <w:hideMark/>
          </w:tcPr>
          <w:p w14:paraId="7FED3C76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il d.lgs. 31 marzo 2023, n. 36, recante il Codice dei contratti pubblici, in particolare gli artt. 17 e 50; </w:t>
            </w:r>
          </w:p>
        </w:tc>
      </w:tr>
      <w:tr w:rsidR="00000000" w14:paraId="388198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D05A1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Visto </w:t>
            </w:r>
          </w:p>
        </w:tc>
        <w:tc>
          <w:tcPr>
            <w:tcW w:w="0" w:type="auto"/>
            <w:vAlign w:val="center"/>
            <w:hideMark/>
          </w:tcPr>
          <w:p w14:paraId="45FDE687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il Regolamento di Amministrazione, Finanza e Contabilità emanato con D.R. n. 3106 del 26 settembre 2017; in particolare gli artt. 63 e 64; </w:t>
            </w:r>
          </w:p>
        </w:tc>
      </w:tr>
      <w:tr w:rsidR="00000000" w14:paraId="3BE77D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A5C23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Considerato </w:t>
            </w:r>
          </w:p>
        </w:tc>
        <w:tc>
          <w:tcPr>
            <w:tcW w:w="0" w:type="auto"/>
            <w:vAlign w:val="center"/>
            <w:hideMark/>
          </w:tcPr>
          <w:p w14:paraId="2E6D8DD9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che ai sensi dell’art. 17 2° comma in caso di affidamento diretto, la stazione appaltante può procedere tramite determina a contrarre, o atto equivalente, che individui, l’oggetto, l’importo, e il contraente unitamente alle ragioni della sua scelta, ai requisiti di carattere generale, e se necessari a quelli inerenti alla capacità economico finanziaria e tecnico professionale; </w:t>
            </w:r>
          </w:p>
        </w:tc>
      </w:tr>
      <w:tr w:rsidR="00000000" w14:paraId="76BAFA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BC0CF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Rilevato </w:t>
            </w:r>
          </w:p>
        </w:tc>
        <w:tc>
          <w:tcPr>
            <w:tcW w:w="0" w:type="auto"/>
            <w:vAlign w:val="center"/>
            <w:hideMark/>
          </w:tcPr>
          <w:p w14:paraId="4FE09B84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che, in ogni caso, è possibile procedere ad affidamento diretto per forniture e servizi fino all’importo di € 140.000,00 IVA esclusa, ai sensi dell’art.50 comma 2, </w:t>
            </w:r>
            <w:proofErr w:type="spellStart"/>
            <w:r>
              <w:rPr>
                <w:rFonts w:eastAsia="Times New Roman"/>
              </w:rPr>
              <w:t>lett.b</w:t>
            </w:r>
            <w:proofErr w:type="spellEnd"/>
            <w:r>
              <w:rPr>
                <w:rFonts w:eastAsia="Times New Roman"/>
              </w:rPr>
              <w:t xml:space="preserve">) del Codice </w:t>
            </w:r>
          </w:p>
        </w:tc>
      </w:tr>
      <w:tr w:rsidR="00000000" w14:paraId="79AFF4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45CDC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Considerata </w:t>
            </w:r>
          </w:p>
        </w:tc>
        <w:tc>
          <w:tcPr>
            <w:tcW w:w="0" w:type="auto"/>
            <w:vAlign w:val="center"/>
            <w:hideMark/>
          </w:tcPr>
          <w:p w14:paraId="540B6D6A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la richiesta n.145 del Prof/dott. MARENGO Stefano ove sono esplicitate le necessità di acquisizione del bene/servizio - Reagenti per biologia molecolare, come da preventivo, funzionale alle esigenze di: </w:t>
            </w:r>
          </w:p>
          <w:p w14:paraId="55716156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  Ricerca,</w:t>
            </w:r>
          </w:p>
        </w:tc>
      </w:tr>
      <w:tr w:rsidR="00000000" w14:paraId="4F5B46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C7342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Visto </w:t>
            </w:r>
          </w:p>
        </w:tc>
        <w:tc>
          <w:tcPr>
            <w:tcW w:w="0" w:type="auto"/>
            <w:vAlign w:val="center"/>
            <w:hideMark/>
          </w:tcPr>
          <w:p w14:paraId="201E8EDC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l’art. 4 del DL 126 del 29/10/2019 (Decreto Scuola) convertito in L. 159/2019 in base al quale il ricorso alle Convenzioni Consip ed al MEPA per gli acquisti di beni e servizi funzionalmente destinati all’attività di ricerca, trasferimento tecnologico e terza missione non è più un obbligo bensì una facoltà; </w:t>
            </w:r>
          </w:p>
        </w:tc>
      </w:tr>
      <w:tr w:rsidR="00000000" w14:paraId="465F23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66F30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Considerato </w:t>
            </w:r>
          </w:p>
        </w:tc>
        <w:tc>
          <w:tcPr>
            <w:tcW w:w="0" w:type="auto"/>
            <w:vAlign w:val="center"/>
            <w:hideMark/>
          </w:tcPr>
          <w:p w14:paraId="3B0480BF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che si è selezionato il fornitore GENSCRIPT BIOTECH (NETHERLANDS) B.V. per </w:t>
            </w:r>
          </w:p>
          <w:p w14:paraId="36CBE00D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  è l’unico in grado di fornire materiale che garantisce la continuità dei risultati di ricerca o dell’attività didattica,</w:t>
            </w:r>
          </w:p>
        </w:tc>
      </w:tr>
      <w:tr w:rsidR="00000000" w14:paraId="6F4671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61226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Accertato </w:t>
            </w:r>
          </w:p>
        </w:tc>
        <w:tc>
          <w:tcPr>
            <w:tcW w:w="0" w:type="auto"/>
            <w:vAlign w:val="center"/>
            <w:hideMark/>
          </w:tcPr>
          <w:p w14:paraId="1183259B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che la disponibilità prevista sul budget 2023 </w:t>
            </w:r>
            <w:proofErr w:type="gramStart"/>
            <w:r>
              <w:rPr>
                <w:rFonts w:eastAsia="Times New Roman"/>
              </w:rPr>
              <w:t xml:space="preserve">del </w:t>
            </w:r>
            <w:proofErr w:type="spellStart"/>
            <w:r>
              <w:rPr>
                <w:rFonts w:eastAsia="Times New Roman"/>
              </w:rPr>
              <w:t>del</w:t>
            </w:r>
            <w:proofErr w:type="spellEnd"/>
            <w:proofErr w:type="gramEnd"/>
            <w:r>
              <w:rPr>
                <w:rFonts w:eastAsia="Times New Roman"/>
              </w:rPr>
              <w:t xml:space="preserve"> progetto ALTF_CT_CONSUL_22_01 - Convenzione di consulenze conto terzi </w:t>
            </w:r>
            <w:proofErr w:type="spellStart"/>
            <w:r>
              <w:rPr>
                <w:rFonts w:eastAsia="Times New Roman"/>
              </w:rPr>
              <w:t>Kither</w:t>
            </w:r>
            <w:proofErr w:type="spellEnd"/>
            <w:r>
              <w:rPr>
                <w:rFonts w:eastAsia="Times New Roman"/>
              </w:rPr>
              <w:t xml:space="preserve"> Biotech (da 50.000 €) del bilancio è congrua per accogliere la spesa stimata per l'affidamento </w:t>
            </w:r>
          </w:p>
        </w:tc>
      </w:tr>
      <w:tr w:rsidR="00000000" w14:paraId="2D074E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C7722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Ritenuto </w:t>
            </w:r>
          </w:p>
        </w:tc>
        <w:tc>
          <w:tcPr>
            <w:tcW w:w="0" w:type="auto"/>
            <w:vAlign w:val="center"/>
            <w:hideMark/>
          </w:tcPr>
          <w:p w14:paraId="68234B29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di poter procedere all’affidamento per le motivazioni sopra evidenziate; </w:t>
            </w:r>
          </w:p>
        </w:tc>
      </w:tr>
      <w:tr w:rsidR="00000000" w14:paraId="0177BE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7897C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Considerato </w:t>
            </w:r>
          </w:p>
        </w:tc>
        <w:tc>
          <w:tcPr>
            <w:tcW w:w="0" w:type="auto"/>
            <w:vAlign w:val="center"/>
            <w:hideMark/>
          </w:tcPr>
          <w:p w14:paraId="7B12208D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che questa amministrazione ha proceduto a verificare il DURC e l’assenza di annotazioni sul casellario informatico ANAC e che si procederà, pertanto, alla sottoscrizione del contratto, firmato digitalmente </w:t>
            </w:r>
          </w:p>
        </w:tc>
      </w:tr>
      <w:tr w:rsidR="00000000" w14:paraId="74D7FE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42950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Reso noto </w:t>
            </w:r>
          </w:p>
        </w:tc>
        <w:tc>
          <w:tcPr>
            <w:tcW w:w="0" w:type="auto"/>
            <w:vAlign w:val="center"/>
            <w:hideMark/>
          </w:tcPr>
          <w:p w14:paraId="0B41C2BA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che per il modico valore dell’appalto e in applicazione dei principi del risultato e della fiducia non viene richiesta la garanzia definitiva al fornitore per l’esecuzione del contratto; </w:t>
            </w:r>
          </w:p>
        </w:tc>
      </w:tr>
      <w:tr w:rsidR="00000000" w14:paraId="2FC404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31083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Visto </w:t>
            </w:r>
          </w:p>
        </w:tc>
        <w:tc>
          <w:tcPr>
            <w:tcW w:w="0" w:type="auto"/>
            <w:vAlign w:val="center"/>
            <w:hideMark/>
          </w:tcPr>
          <w:p w14:paraId="30DD2AE9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L’art.37 del D. Lgs.33/2013 e l’articolo 226, comma 3 lett. d, </w:t>
            </w:r>
            <w:proofErr w:type="spellStart"/>
            <w:r>
              <w:rPr>
                <w:rFonts w:eastAsia="Times New Roman"/>
              </w:rPr>
              <w:t>dlgs</w:t>
            </w:r>
            <w:proofErr w:type="spellEnd"/>
            <w:r>
              <w:rPr>
                <w:rFonts w:eastAsia="Times New Roman"/>
              </w:rPr>
              <w:t xml:space="preserve">. 36/2023 e le successive modifiche ed integrazioni in materia rispettivamente di “Amministrazione Trasparente” e “Norme di contrasto alla corruzione”; </w:t>
            </w:r>
          </w:p>
        </w:tc>
      </w:tr>
    </w:tbl>
    <w:p w14:paraId="0DF777B2" w14:textId="77777777" w:rsidR="00000000" w:rsidRDefault="00000000">
      <w:pPr>
        <w:rPr>
          <w:rFonts w:eastAsia="Times New Roman"/>
        </w:rPr>
      </w:pPr>
    </w:p>
    <w:p w14:paraId="69B7ACBF" w14:textId="77777777" w:rsidR="00000000" w:rsidRDefault="00000000">
      <w:pPr>
        <w:jc w:val="center"/>
        <w:rPr>
          <w:rFonts w:eastAsia="Times New Roman"/>
        </w:rPr>
      </w:pPr>
      <w:r>
        <w:rPr>
          <w:rFonts w:eastAsia="Times New Roman"/>
        </w:rPr>
        <w:t>DETERMINA</w:t>
      </w:r>
    </w:p>
    <w:p w14:paraId="466B075C" w14:textId="77777777" w:rsidR="00000000" w:rsidRDefault="00000000">
      <w:pPr>
        <w:rPr>
          <w:rFonts w:eastAsia="Times New Roman"/>
        </w:rPr>
      </w:pP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638"/>
      </w:tblGrid>
      <w:tr w:rsidR="00000000" w14:paraId="6DB102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62473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Per le motivazioni indicate in premessa, ai sensi dell’art. 50 comma 1 lettera b) del </w:t>
            </w:r>
            <w:proofErr w:type="spellStart"/>
            <w:r>
              <w:rPr>
                <w:rFonts w:eastAsia="Times New Roman"/>
              </w:rPr>
              <w:t>D.Lgs.</w:t>
            </w:r>
            <w:proofErr w:type="spellEnd"/>
            <w:r>
              <w:rPr>
                <w:rFonts w:eastAsia="Times New Roman"/>
              </w:rPr>
              <w:t xml:space="preserve"> 31 marzo 2023 n. 36 </w:t>
            </w:r>
          </w:p>
        </w:tc>
      </w:tr>
      <w:tr w:rsidR="00000000" w14:paraId="1E9C70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B26CE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Affidare a GENSCRIPT BIOTECH (NETHERLANDS) B.V. C.F. P.IVA il servizio/la fornitura per un importo di € 10.332,62 oltre iva qualora dovuta; </w:t>
            </w:r>
          </w:p>
        </w:tc>
      </w:tr>
      <w:tr w:rsidR="00000000" w14:paraId="04CD49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492CC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Stanziare la spesa sul Bilancio 2023 del Dipartimento di pertinenza a carico del progetto ALTF_CT_CONSUL_22_01 - Convenzione di consulenze conto terzi </w:t>
            </w:r>
            <w:proofErr w:type="spellStart"/>
            <w:r>
              <w:rPr>
                <w:rFonts w:eastAsia="Times New Roman"/>
              </w:rPr>
              <w:t>Kither</w:t>
            </w:r>
            <w:proofErr w:type="spellEnd"/>
            <w:r>
              <w:rPr>
                <w:rFonts w:eastAsia="Times New Roman"/>
              </w:rPr>
              <w:t xml:space="preserve"> Biotech (da 50.000 €) - Contratto di ricerca e sviluppo per </w:t>
            </w:r>
          </w:p>
          <w:p w14:paraId="48D09412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  è l’unico in grado di fornire materiale che garantisce la continuità dei risultati di ricerca o dell’attività didattica,</w:t>
            </w:r>
          </w:p>
        </w:tc>
      </w:tr>
      <w:tr w:rsidR="00000000" w14:paraId="55CABC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7B795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Disporre che il pagamento verrà effettuato a seguito degli accertamenti in materia di pagamenti della PA ed al rispetto degli obblighi di cui all’art.3 della Legge 136/2010, e comunque previa presentazione di fatture debitamente controllate e vistate in ordine alla regolarità e rispondenza formale e fiscale. </w:t>
            </w:r>
          </w:p>
        </w:tc>
      </w:tr>
      <w:tr w:rsidR="00000000" w14:paraId="725782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7E19F" w14:textId="22DECC8F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Il Responsabile unico del progetto di cui all’art. 15 del </w:t>
            </w:r>
            <w:proofErr w:type="spellStart"/>
            <w:r>
              <w:rPr>
                <w:rFonts w:eastAsia="Times New Roman"/>
              </w:rPr>
              <w:t>D.Lgs.</w:t>
            </w:r>
            <w:proofErr w:type="spellEnd"/>
            <w:r>
              <w:rPr>
                <w:rFonts w:eastAsia="Times New Roman"/>
              </w:rPr>
              <w:t xml:space="preserve"> 31 marzo 2023 n. 36 è il Dott. </w:t>
            </w:r>
            <w:r w:rsidR="00BA33BA">
              <w:rPr>
                <w:rFonts w:eastAsia="Times New Roman"/>
              </w:rPr>
              <w:t>Curcio Francesco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000000" w14:paraId="65A222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EFDFA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Il Responsabile accerterà la regolare esecuzione del servizio. </w:t>
            </w:r>
          </w:p>
        </w:tc>
      </w:tr>
      <w:tr w:rsidR="00000000" w14:paraId="0C2531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581E7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br/>
              <w:t xml:space="preserve">Il Responsabile Unico del Progetto </w:t>
            </w:r>
          </w:p>
        </w:tc>
      </w:tr>
      <w:tr w:rsidR="00000000" w14:paraId="471543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EE574" w14:textId="77777777" w:rsidR="00000000" w:rsidRDefault="00000000">
            <w:pPr>
              <w:spacing w:after="240"/>
              <w:rPr>
                <w:rFonts w:eastAsia="Times New Roman"/>
              </w:rPr>
            </w:pPr>
          </w:p>
        </w:tc>
      </w:tr>
      <w:tr w:rsidR="00000000" w14:paraId="7359CA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8F348" w14:textId="77777777" w:rsidR="00000000" w:rsidRDefault="000000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br/>
              <w:t xml:space="preserve">Il documento è firmato digitalmente ai sensi del </w:t>
            </w:r>
            <w:proofErr w:type="spellStart"/>
            <w:r>
              <w:rPr>
                <w:rFonts w:eastAsia="Times New Roman"/>
              </w:rPr>
              <w:t>D.Lgs.</w:t>
            </w:r>
            <w:proofErr w:type="spellEnd"/>
            <w:r>
              <w:rPr>
                <w:rFonts w:eastAsia="Times New Roman"/>
              </w:rPr>
              <w:t xml:space="preserve"> 82/2005 </w:t>
            </w:r>
            <w:proofErr w:type="spellStart"/>
            <w:r>
              <w:rPr>
                <w:rFonts w:eastAsia="Times New Roman"/>
              </w:rPr>
              <w:t>s.m.i.</w:t>
            </w:r>
            <w:proofErr w:type="spellEnd"/>
            <w:r>
              <w:rPr>
                <w:rFonts w:eastAsia="Times New Roman"/>
              </w:rPr>
              <w:t xml:space="preserve"> e norme collegate e sostituisce il documento cartaceo e la firma autografa </w:t>
            </w:r>
          </w:p>
        </w:tc>
      </w:tr>
    </w:tbl>
    <w:p w14:paraId="56AE02F4" w14:textId="77777777" w:rsidR="008D6272" w:rsidRDefault="008D6272">
      <w:pPr>
        <w:rPr>
          <w:rFonts w:eastAsia="Times New Roman"/>
        </w:rPr>
      </w:pPr>
    </w:p>
    <w:sectPr w:rsidR="008D62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346"/>
    <w:rsid w:val="008D6272"/>
    <w:rsid w:val="00AE7346"/>
    <w:rsid w:val="00BA33BA"/>
    <w:rsid w:val="00F8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13B48"/>
  <w15:chartTrackingRefBased/>
  <w15:docId w15:val="{0BE405AC-7CA3-4D44-A558-B0C24EE5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eastAsiaTheme="minorEastAsia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msonormal0">
    <w:name w:val="msonormal"/>
    <w:basedOn w:val="Normal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https://depotlab.it/unito/tcpdf/images/logouniv.gi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3542</Characters>
  <Application>Microsoft Office Word</Application>
  <DocSecurity>0</DocSecurity>
  <Lines>29</Lines>
  <Paragraphs>8</Paragraphs>
  <ScaleCrop>false</ScaleCrop>
  <Company>Universita Degli Studi Di Torino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Annabella Venezia</dc:creator>
  <cp:keywords/>
  <dc:description/>
  <cp:lastModifiedBy>Annabella Venezia</cp:lastModifiedBy>
  <cp:revision>3</cp:revision>
  <dcterms:created xsi:type="dcterms:W3CDTF">2024-12-23T08:31:00Z</dcterms:created>
  <dcterms:modified xsi:type="dcterms:W3CDTF">2024-12-23T08:32:00Z</dcterms:modified>
</cp:coreProperties>
</file>